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49A7" w14:textId="1DFF0EA9" w:rsidR="00E04B61" w:rsidRPr="00AF7470" w:rsidRDefault="00E04B61" w:rsidP="00E04B61">
      <w:pPr>
        <w:pStyle w:val="Title"/>
        <w:rPr>
          <w:rFonts w:cs="Arial"/>
        </w:rPr>
      </w:pPr>
      <w:r w:rsidRPr="00AF7470">
        <w:rPr>
          <w:rFonts w:cs="Arial"/>
        </w:rPr>
        <w:t>H</w:t>
      </w:r>
      <w:r w:rsidR="007D0F59" w:rsidRPr="005717FE">
        <w:rPr>
          <w:rFonts w:cs="Arial"/>
        </w:rPr>
        <w:t xml:space="preserve">ealth </w:t>
      </w:r>
      <w:r w:rsidRPr="00AF7470">
        <w:rPr>
          <w:rFonts w:cs="Arial"/>
        </w:rPr>
        <w:t>T</w:t>
      </w:r>
      <w:r w:rsidR="007D0F59" w:rsidRPr="00AF7470">
        <w:rPr>
          <w:rFonts w:cs="Arial"/>
        </w:rPr>
        <w:t xml:space="preserve">echnology </w:t>
      </w:r>
      <w:r w:rsidRPr="00AF7470">
        <w:rPr>
          <w:rFonts w:cs="Arial"/>
        </w:rPr>
        <w:t>A</w:t>
      </w:r>
      <w:r w:rsidR="007D0F59" w:rsidRPr="00AF7470">
        <w:rPr>
          <w:rFonts w:cs="Arial"/>
        </w:rPr>
        <w:t>ssessment</w:t>
      </w:r>
      <w:r w:rsidRPr="00AF7470">
        <w:rPr>
          <w:rFonts w:cs="Arial"/>
        </w:rPr>
        <w:t xml:space="preserve"> Innovation Laboratory</w:t>
      </w:r>
      <w:r w:rsidR="00730D4F" w:rsidRPr="00AF7470">
        <w:rPr>
          <w:rFonts w:cs="Arial"/>
        </w:rPr>
        <w:t xml:space="preserve"> </w:t>
      </w:r>
      <w:r w:rsidR="007D0F59" w:rsidRPr="00AF7470">
        <w:rPr>
          <w:rFonts w:cs="Arial"/>
        </w:rPr>
        <w:t>r</w:t>
      </w:r>
      <w:r w:rsidR="00730D4F" w:rsidRPr="00AF7470">
        <w:rPr>
          <w:rFonts w:cs="Arial"/>
        </w:rPr>
        <w:t>eport</w:t>
      </w:r>
      <w:r w:rsidR="007D0F59" w:rsidRPr="00AF7470">
        <w:rPr>
          <w:rFonts w:cs="Arial"/>
        </w:rPr>
        <w:t>:</w:t>
      </w:r>
      <w:r w:rsidR="005E0281" w:rsidRPr="00841542">
        <w:rPr>
          <w:rFonts w:cs="Arial"/>
        </w:rPr>
        <w:t xml:space="preserve"> </w:t>
      </w:r>
      <w:r w:rsidR="007D0F59" w:rsidRPr="00AF7470">
        <w:rPr>
          <w:rFonts w:cs="Arial"/>
        </w:rPr>
        <w:t>r</w:t>
      </w:r>
      <w:r w:rsidRPr="00AF7470">
        <w:rPr>
          <w:rFonts w:cs="Arial"/>
        </w:rPr>
        <w:t xml:space="preserve">apid </w:t>
      </w:r>
      <w:r w:rsidR="007D0F59" w:rsidRPr="00AF7470">
        <w:rPr>
          <w:rFonts w:cs="Arial"/>
        </w:rPr>
        <w:t>e</w:t>
      </w:r>
      <w:r w:rsidRPr="00AF7470">
        <w:rPr>
          <w:rFonts w:cs="Arial"/>
        </w:rPr>
        <w:t xml:space="preserve">ntry to </w:t>
      </w:r>
      <w:r w:rsidR="007D0F59" w:rsidRPr="00AF7470">
        <w:rPr>
          <w:rFonts w:cs="Arial"/>
        </w:rPr>
        <w:t>m</w:t>
      </w:r>
      <w:r w:rsidRPr="00AF7470">
        <w:rPr>
          <w:rFonts w:cs="Arial"/>
        </w:rPr>
        <w:t xml:space="preserve">anaged </w:t>
      </w:r>
      <w:r w:rsidR="007D0F59" w:rsidRPr="00AF7470">
        <w:rPr>
          <w:rFonts w:cs="Arial"/>
        </w:rPr>
        <w:t>a</w:t>
      </w:r>
      <w:r w:rsidRPr="00AF7470">
        <w:rPr>
          <w:rFonts w:cs="Arial"/>
        </w:rPr>
        <w:t xml:space="preserve">ccess </w:t>
      </w:r>
    </w:p>
    <w:p w14:paraId="51FF4EA7" w14:textId="77777777" w:rsidR="00E04B61" w:rsidRPr="00AF7470" w:rsidRDefault="00E04B61" w:rsidP="00841542">
      <w:pPr>
        <w:pStyle w:val="Numberedheading1"/>
      </w:pPr>
      <w:r w:rsidRPr="00AF7470">
        <w:t>Background</w:t>
      </w:r>
    </w:p>
    <w:p w14:paraId="4A794558" w14:textId="2E3FE61E" w:rsidR="00E04B61" w:rsidRPr="00AF7470" w:rsidRDefault="00E04B61" w:rsidP="00841542">
      <w:pPr>
        <w:pStyle w:val="NICEnormal"/>
        <w:rPr>
          <w:rFonts w:cs="Arial"/>
        </w:rPr>
      </w:pPr>
      <w:r w:rsidRPr="00AF7470">
        <w:rPr>
          <w:rFonts w:cs="Arial"/>
        </w:rPr>
        <w:t xml:space="preserve">As part of NICE’s implementation of a </w:t>
      </w:r>
      <w:hyperlink r:id="rId7" w:history="1">
        <w:r w:rsidRPr="00841542">
          <w:rPr>
            <w:rStyle w:val="Hyperlink"/>
            <w:rFonts w:cs="Arial"/>
          </w:rPr>
          <w:t>proportionate approach to technology appraisals</w:t>
        </w:r>
      </w:hyperlink>
      <w:r w:rsidRPr="00AF7470">
        <w:rPr>
          <w:rFonts w:cs="Arial"/>
        </w:rPr>
        <w:t xml:space="preserve"> </w:t>
      </w:r>
      <w:r w:rsidR="006658C6">
        <w:rPr>
          <w:rFonts w:cs="Arial"/>
        </w:rPr>
        <w:t xml:space="preserve">(TAs) </w:t>
      </w:r>
      <w:r w:rsidRPr="00AF7470">
        <w:rPr>
          <w:rFonts w:cs="Arial"/>
        </w:rPr>
        <w:t>from 2023</w:t>
      </w:r>
      <w:r w:rsidR="007D0F59" w:rsidRPr="00AF7470">
        <w:rPr>
          <w:rFonts w:cs="Arial"/>
        </w:rPr>
        <w:t xml:space="preserve"> to 20</w:t>
      </w:r>
      <w:r w:rsidRPr="00AF7470">
        <w:rPr>
          <w:rFonts w:cs="Arial"/>
        </w:rPr>
        <w:t xml:space="preserve">24, </w:t>
      </w:r>
      <w:hyperlink r:id="rId8" w:history="1">
        <w:r w:rsidR="007D0F59" w:rsidRPr="00841542">
          <w:rPr>
            <w:rStyle w:val="Hyperlink"/>
            <w:rFonts w:cs="Arial"/>
          </w:rPr>
          <w:t>NICE's new Health Technology Assessment Innovation Laboratory (HTA Lab)</w:t>
        </w:r>
      </w:hyperlink>
      <w:r w:rsidRPr="00AF7470">
        <w:rPr>
          <w:rFonts w:cs="Arial"/>
        </w:rPr>
        <w:t xml:space="preserve"> is address</w:t>
      </w:r>
      <w:r w:rsidR="00B63F22" w:rsidRPr="00AF7470">
        <w:rPr>
          <w:rFonts w:cs="Arial"/>
        </w:rPr>
        <w:t>ing</w:t>
      </w:r>
      <w:r w:rsidRPr="00AF7470">
        <w:rPr>
          <w:rFonts w:cs="Arial"/>
        </w:rPr>
        <w:t xml:space="preserve"> the challenge </w:t>
      </w:r>
      <w:r w:rsidR="00C13D08" w:rsidRPr="00AF7470">
        <w:rPr>
          <w:rFonts w:cs="Arial"/>
        </w:rPr>
        <w:t>when</w:t>
      </w:r>
      <w:r w:rsidRPr="00AF7470">
        <w:rPr>
          <w:rFonts w:cs="Arial"/>
        </w:rPr>
        <w:t xml:space="preserve"> a topic is known from the outset to have uncertainty that can be </w:t>
      </w:r>
      <w:r w:rsidR="00B63F22" w:rsidRPr="00AF7470">
        <w:rPr>
          <w:rFonts w:cs="Arial"/>
        </w:rPr>
        <w:t xml:space="preserve">resolved </w:t>
      </w:r>
      <w:r w:rsidRPr="00AF7470">
        <w:rPr>
          <w:rFonts w:cs="Arial"/>
        </w:rPr>
        <w:t xml:space="preserve">by further data collection. </w:t>
      </w:r>
    </w:p>
    <w:p w14:paraId="2966114B" w14:textId="2939A682" w:rsidR="00E04B61" w:rsidRPr="00AF7470" w:rsidRDefault="00E04B61" w:rsidP="00841542">
      <w:pPr>
        <w:pStyle w:val="NICEnormal"/>
        <w:rPr>
          <w:rFonts w:cs="Arial"/>
        </w:rPr>
      </w:pPr>
      <w:r w:rsidRPr="00AF7470">
        <w:rPr>
          <w:rFonts w:cs="Arial"/>
        </w:rPr>
        <w:t xml:space="preserve">Presently, a full </w:t>
      </w:r>
      <w:r w:rsidR="002D1028" w:rsidRPr="00AF7470">
        <w:rPr>
          <w:rFonts w:cs="Arial"/>
        </w:rPr>
        <w:t xml:space="preserve">TA </w:t>
      </w:r>
      <w:r w:rsidRPr="00AF7470">
        <w:rPr>
          <w:rFonts w:cs="Arial"/>
        </w:rPr>
        <w:t xml:space="preserve">based on uncertain evidence is </w:t>
      </w:r>
      <w:r w:rsidR="00C13D08" w:rsidRPr="00AF7470">
        <w:rPr>
          <w:rFonts w:cs="Arial"/>
        </w:rPr>
        <w:t xml:space="preserve">done </w:t>
      </w:r>
      <w:r w:rsidRPr="00AF7470">
        <w:rPr>
          <w:rFonts w:cs="Arial"/>
        </w:rPr>
        <w:t xml:space="preserve">before such technologies can enter </w:t>
      </w:r>
      <w:hyperlink r:id="rId9" w:history="1">
        <w:r w:rsidRPr="00841542">
          <w:rPr>
            <w:rStyle w:val="Hyperlink"/>
            <w:rFonts w:cs="Arial"/>
          </w:rPr>
          <w:t>managed access</w:t>
        </w:r>
      </w:hyperlink>
      <w:r w:rsidRPr="00AF7470">
        <w:rPr>
          <w:rFonts w:cs="Arial"/>
        </w:rPr>
        <w:t xml:space="preserve">. A second full </w:t>
      </w:r>
      <w:r w:rsidR="00B63F22" w:rsidRPr="00AF7470">
        <w:rPr>
          <w:rFonts w:cs="Arial"/>
        </w:rPr>
        <w:t>TA</w:t>
      </w:r>
      <w:r w:rsidRPr="00AF7470">
        <w:rPr>
          <w:rFonts w:cs="Arial"/>
        </w:rPr>
        <w:t xml:space="preserve"> is </w:t>
      </w:r>
      <w:r w:rsidR="00C13D08" w:rsidRPr="00AF7470">
        <w:rPr>
          <w:rFonts w:cs="Arial"/>
        </w:rPr>
        <w:t xml:space="preserve">done </w:t>
      </w:r>
      <w:r w:rsidRPr="00AF7470">
        <w:rPr>
          <w:rFonts w:cs="Arial"/>
        </w:rPr>
        <w:t xml:space="preserve">when the </w:t>
      </w:r>
      <w:r w:rsidR="00B63F22" w:rsidRPr="00AF7470">
        <w:rPr>
          <w:rFonts w:cs="Arial"/>
        </w:rPr>
        <w:t xml:space="preserve">managed access </w:t>
      </w:r>
      <w:r w:rsidRPr="00AF7470">
        <w:rPr>
          <w:rFonts w:cs="Arial"/>
        </w:rPr>
        <w:t xml:space="preserve">period ends. </w:t>
      </w:r>
    </w:p>
    <w:p w14:paraId="4BB2394C" w14:textId="60111221" w:rsidR="00E04B61" w:rsidRPr="00AF7470" w:rsidRDefault="00E04B61" w:rsidP="00841542">
      <w:pPr>
        <w:pStyle w:val="NICEnormal"/>
        <w:rPr>
          <w:rFonts w:cs="Arial"/>
        </w:rPr>
      </w:pPr>
      <w:r w:rsidRPr="00AF7470">
        <w:rPr>
          <w:rFonts w:cs="Arial"/>
        </w:rPr>
        <w:t xml:space="preserve">The HTA Lab </w:t>
      </w:r>
      <w:r w:rsidR="00B63F22" w:rsidRPr="00AF7470">
        <w:rPr>
          <w:rFonts w:cs="Arial"/>
        </w:rPr>
        <w:t>has been</w:t>
      </w:r>
      <w:r w:rsidRPr="00AF7470">
        <w:rPr>
          <w:rFonts w:cs="Arial"/>
        </w:rPr>
        <w:t xml:space="preserve"> exploring </w:t>
      </w:r>
      <w:r w:rsidR="00B63F22" w:rsidRPr="00AF7470">
        <w:rPr>
          <w:rFonts w:cs="Arial"/>
        </w:rPr>
        <w:t xml:space="preserve">if </w:t>
      </w:r>
      <w:r w:rsidRPr="00AF7470">
        <w:rPr>
          <w:rFonts w:cs="Arial"/>
        </w:rPr>
        <w:t xml:space="preserve">technologies that are identified as highly likely to enter </w:t>
      </w:r>
      <w:r w:rsidR="00B63F22" w:rsidRPr="00AF7470">
        <w:rPr>
          <w:rFonts w:cs="Arial"/>
        </w:rPr>
        <w:t xml:space="preserve">managed access </w:t>
      </w:r>
      <w:r w:rsidRPr="00AF7470">
        <w:rPr>
          <w:rFonts w:cs="Arial"/>
        </w:rPr>
        <w:t xml:space="preserve">could follow a rapid entry to managed access (REMA) process, taking a new approach to the first </w:t>
      </w:r>
      <w:r w:rsidR="00042C16" w:rsidRPr="00AF7470">
        <w:rPr>
          <w:rFonts w:cs="Arial"/>
        </w:rPr>
        <w:t xml:space="preserve">TA </w:t>
      </w:r>
      <w:r w:rsidRPr="00AF7470">
        <w:rPr>
          <w:rFonts w:cs="Arial"/>
        </w:rPr>
        <w:t xml:space="preserve">before entry to </w:t>
      </w:r>
      <w:r w:rsidR="00042C16" w:rsidRPr="00AF7470">
        <w:rPr>
          <w:rFonts w:cs="Arial"/>
        </w:rPr>
        <w:t>managed access</w:t>
      </w:r>
      <w:r w:rsidRPr="00AF7470">
        <w:rPr>
          <w:rFonts w:cs="Arial"/>
        </w:rPr>
        <w:t xml:space="preserve">. The value signals from </w:t>
      </w:r>
      <w:r w:rsidR="00841542">
        <w:rPr>
          <w:rFonts w:cs="Arial"/>
        </w:rPr>
        <w:t>the</w:t>
      </w:r>
      <w:r w:rsidR="00EE779E" w:rsidRPr="00AF7470">
        <w:rPr>
          <w:rFonts w:cs="Arial"/>
        </w:rPr>
        <w:t xml:space="preserve"> </w:t>
      </w:r>
      <w:r w:rsidR="00042C16" w:rsidRPr="00AF7470">
        <w:rPr>
          <w:rFonts w:cs="Arial"/>
        </w:rPr>
        <w:t>TAs done on these technologies</w:t>
      </w:r>
      <w:r w:rsidRPr="00AF7470">
        <w:rPr>
          <w:rFonts w:cs="Arial"/>
        </w:rPr>
        <w:t xml:space="preserve"> are typically highly uncertain, so </w:t>
      </w:r>
      <w:r w:rsidR="000B2BE6" w:rsidRPr="00AF7470">
        <w:rPr>
          <w:rFonts w:cs="Arial"/>
        </w:rPr>
        <w:t>an accelerated</w:t>
      </w:r>
      <w:r w:rsidRPr="00AF7470">
        <w:rPr>
          <w:rFonts w:cs="Arial"/>
        </w:rPr>
        <w:t xml:space="preserve"> process</w:t>
      </w:r>
      <w:r w:rsidR="352351B7" w:rsidRPr="00AF7470">
        <w:rPr>
          <w:rFonts w:cs="Arial"/>
        </w:rPr>
        <w:t xml:space="preserve"> may offer a more proportionate approach that supports </w:t>
      </w:r>
      <w:r w:rsidR="000B2BE6" w:rsidRPr="00AF7470">
        <w:rPr>
          <w:rFonts w:cs="Arial"/>
        </w:rPr>
        <w:t xml:space="preserve">timely </w:t>
      </w:r>
      <w:r w:rsidRPr="00AF7470">
        <w:rPr>
          <w:rFonts w:cs="Arial"/>
        </w:rPr>
        <w:t xml:space="preserve">patient access </w:t>
      </w:r>
      <w:r w:rsidR="00042C16" w:rsidRPr="00AF7470">
        <w:rPr>
          <w:rFonts w:cs="Arial"/>
        </w:rPr>
        <w:t xml:space="preserve">to </w:t>
      </w:r>
      <w:r w:rsidRPr="00AF7470">
        <w:rPr>
          <w:rFonts w:cs="Arial"/>
        </w:rPr>
        <w:t>promising new treatments.</w:t>
      </w:r>
    </w:p>
    <w:p w14:paraId="0F4CE44A" w14:textId="662D2417" w:rsidR="00E04B61" w:rsidRPr="00AF7470" w:rsidRDefault="00E04B61" w:rsidP="00841542">
      <w:pPr>
        <w:pStyle w:val="NICEnormal"/>
        <w:rPr>
          <w:rFonts w:cs="Arial"/>
        </w:rPr>
      </w:pPr>
      <w:r w:rsidRPr="00AF7470">
        <w:rPr>
          <w:rFonts w:cs="Arial"/>
        </w:rPr>
        <w:t>This report summarises the work undertaken by the HTA Lab to date and outline</w:t>
      </w:r>
      <w:r w:rsidR="00B2711A" w:rsidRPr="00AF7470">
        <w:rPr>
          <w:rFonts w:cs="Arial"/>
        </w:rPr>
        <w:t>s</w:t>
      </w:r>
      <w:r w:rsidRPr="00AF7470">
        <w:rPr>
          <w:rFonts w:cs="Arial"/>
        </w:rPr>
        <w:t xml:space="preserve"> the proposed next steps.</w:t>
      </w:r>
    </w:p>
    <w:p w14:paraId="13DEAFE5" w14:textId="77777777" w:rsidR="00E04B61" w:rsidRPr="00AF7470" w:rsidRDefault="00E04B61" w:rsidP="00841542">
      <w:pPr>
        <w:pStyle w:val="Numberedheading1"/>
      </w:pPr>
      <w:r w:rsidRPr="00AF7470">
        <w:t>Scoping work</w:t>
      </w:r>
    </w:p>
    <w:p w14:paraId="797D6960" w14:textId="3A069056" w:rsidR="00F1713E" w:rsidRPr="00AF7470" w:rsidRDefault="00E04B61" w:rsidP="00841542">
      <w:pPr>
        <w:pStyle w:val="NICEnormal"/>
        <w:rPr>
          <w:rFonts w:cs="Arial"/>
        </w:rPr>
      </w:pPr>
      <w:r w:rsidRPr="00AF7470">
        <w:rPr>
          <w:rFonts w:cs="Arial"/>
        </w:rPr>
        <w:t xml:space="preserve">A review of NICE </w:t>
      </w:r>
      <w:r w:rsidR="00EE779E" w:rsidRPr="00AF7470">
        <w:rPr>
          <w:rFonts w:cs="Arial"/>
        </w:rPr>
        <w:t>evaluations</w:t>
      </w:r>
      <w:r w:rsidRPr="00AF7470">
        <w:rPr>
          <w:rFonts w:cs="Arial"/>
        </w:rPr>
        <w:t xml:space="preserve"> that led to a managed </w:t>
      </w:r>
      <w:r w:rsidR="00841542">
        <w:rPr>
          <w:rFonts w:cs="Arial"/>
        </w:rPr>
        <w:t>access</w:t>
      </w:r>
      <w:r w:rsidRPr="00AF7470">
        <w:rPr>
          <w:rFonts w:cs="Arial"/>
        </w:rPr>
        <w:t xml:space="preserve"> agreement </w:t>
      </w:r>
      <w:r w:rsidR="00EE779E" w:rsidRPr="00AF7470">
        <w:rPr>
          <w:rFonts w:cs="Arial"/>
        </w:rPr>
        <w:t>between</w:t>
      </w:r>
      <w:r w:rsidRPr="00AF7470">
        <w:rPr>
          <w:rFonts w:cs="Arial"/>
        </w:rPr>
        <w:t xml:space="preserve"> January 2019 </w:t>
      </w:r>
      <w:r w:rsidR="00EE779E" w:rsidRPr="00AF7470">
        <w:rPr>
          <w:rFonts w:cs="Arial"/>
        </w:rPr>
        <w:t xml:space="preserve">and </w:t>
      </w:r>
      <w:r w:rsidRPr="00AF7470">
        <w:rPr>
          <w:rFonts w:cs="Arial"/>
        </w:rPr>
        <w:t>June 2022</w:t>
      </w:r>
      <w:r w:rsidR="00C01BF8" w:rsidRPr="00AF7470">
        <w:rPr>
          <w:rFonts w:cs="Arial"/>
        </w:rPr>
        <w:t xml:space="preserve"> was </w:t>
      </w:r>
      <w:r w:rsidR="00B2711A" w:rsidRPr="00AF7470">
        <w:rPr>
          <w:rFonts w:cs="Arial"/>
        </w:rPr>
        <w:t>done</w:t>
      </w:r>
      <w:r w:rsidRPr="00AF7470">
        <w:rPr>
          <w:rFonts w:cs="Arial"/>
        </w:rPr>
        <w:t xml:space="preserve"> to understand trends and patterns for predicting a </w:t>
      </w:r>
      <w:r w:rsidR="00EE779E" w:rsidRPr="00AF7470">
        <w:rPr>
          <w:rFonts w:cs="Arial"/>
        </w:rPr>
        <w:t xml:space="preserve">managed access </w:t>
      </w:r>
      <w:r w:rsidRPr="00AF7470">
        <w:rPr>
          <w:rFonts w:cs="Arial"/>
        </w:rPr>
        <w:t>recommendation. This identified 33</w:t>
      </w:r>
      <w:r w:rsidR="00C518AB" w:rsidRPr="00AF7470">
        <w:rPr>
          <w:rFonts w:cs="Arial"/>
        </w:rPr>
        <w:t> </w:t>
      </w:r>
      <w:r w:rsidRPr="00AF7470">
        <w:rPr>
          <w:rFonts w:cs="Arial"/>
        </w:rPr>
        <w:t>topics (27</w:t>
      </w:r>
      <w:r w:rsidR="00C518AB" w:rsidRPr="00AF7470">
        <w:rPr>
          <w:rFonts w:cs="Arial"/>
        </w:rPr>
        <w:t> </w:t>
      </w:r>
      <w:r w:rsidRPr="00AF7470">
        <w:rPr>
          <w:rFonts w:cs="Arial"/>
        </w:rPr>
        <w:t>cancer</w:t>
      </w:r>
      <w:r w:rsidR="00C518AB" w:rsidRPr="00AF7470">
        <w:rPr>
          <w:rFonts w:cs="Arial"/>
        </w:rPr>
        <w:t xml:space="preserve"> topics,</w:t>
      </w:r>
      <w:r w:rsidRPr="00AF7470">
        <w:rPr>
          <w:rFonts w:cs="Arial"/>
        </w:rPr>
        <w:t xml:space="preserve"> and 6 non-cancer</w:t>
      </w:r>
      <w:r w:rsidR="00C518AB" w:rsidRPr="00AF7470">
        <w:rPr>
          <w:rFonts w:cs="Arial"/>
        </w:rPr>
        <w:t xml:space="preserve"> topics</w:t>
      </w:r>
      <w:r w:rsidRPr="00AF7470">
        <w:rPr>
          <w:rFonts w:cs="Arial"/>
        </w:rPr>
        <w:t xml:space="preserve"> or </w:t>
      </w:r>
      <w:r w:rsidR="00C518AB" w:rsidRPr="00AF7470">
        <w:rPr>
          <w:rFonts w:cs="Arial"/>
        </w:rPr>
        <w:t>highly specialised technologies</w:t>
      </w:r>
      <w:r w:rsidRPr="00AF7470">
        <w:rPr>
          <w:rFonts w:cs="Arial"/>
        </w:rPr>
        <w:t xml:space="preserve">). </w:t>
      </w:r>
    </w:p>
    <w:p w14:paraId="415E3865" w14:textId="3414A78D" w:rsidR="00F1713E" w:rsidRPr="00AF7470" w:rsidRDefault="00E04B61" w:rsidP="00841542">
      <w:pPr>
        <w:pStyle w:val="NICEnormal"/>
        <w:rPr>
          <w:rFonts w:cs="Arial"/>
        </w:rPr>
      </w:pPr>
      <w:r w:rsidRPr="00AF7470">
        <w:rPr>
          <w:rFonts w:cs="Arial"/>
        </w:rPr>
        <w:lastRenderedPageBreak/>
        <w:t xml:space="preserve">Analysing the topic characteristics revealed that being part of the </w:t>
      </w:r>
      <w:hyperlink r:id="rId10">
        <w:r w:rsidRPr="00841542">
          <w:rPr>
            <w:rStyle w:val="Hyperlink"/>
            <w:rFonts w:cs="Arial"/>
          </w:rPr>
          <w:t>Project Orbis programme</w:t>
        </w:r>
      </w:hyperlink>
      <w:r w:rsidRPr="00AF7470">
        <w:rPr>
          <w:rFonts w:cs="Arial"/>
        </w:rPr>
        <w:t xml:space="preserve"> increase</w:t>
      </w:r>
      <w:r w:rsidR="00BD3212" w:rsidRPr="00AF7470">
        <w:rPr>
          <w:rFonts w:cs="Arial"/>
        </w:rPr>
        <w:t>d</w:t>
      </w:r>
      <w:r w:rsidRPr="00AF7470">
        <w:rPr>
          <w:rFonts w:cs="Arial"/>
        </w:rPr>
        <w:t xml:space="preserve"> the likelihood of a </w:t>
      </w:r>
      <w:r w:rsidR="00EE779E" w:rsidRPr="00AF7470">
        <w:rPr>
          <w:rFonts w:cs="Arial"/>
        </w:rPr>
        <w:t xml:space="preserve">managed access </w:t>
      </w:r>
      <w:r w:rsidRPr="00AF7470">
        <w:rPr>
          <w:rFonts w:cs="Arial"/>
        </w:rPr>
        <w:t>recommendation</w:t>
      </w:r>
      <w:r w:rsidR="00C01BF8" w:rsidRPr="00AF7470">
        <w:rPr>
          <w:rFonts w:cs="Arial"/>
        </w:rPr>
        <w:t xml:space="preserve"> for cancer topics</w:t>
      </w:r>
      <w:r w:rsidRPr="00AF7470">
        <w:rPr>
          <w:rFonts w:cs="Arial"/>
        </w:rPr>
        <w:t xml:space="preserve">. </w:t>
      </w:r>
      <w:r w:rsidR="009A5AC2" w:rsidRPr="00AF7470">
        <w:rPr>
          <w:rFonts w:cs="Arial"/>
        </w:rPr>
        <w:t xml:space="preserve">Project Orbis </w:t>
      </w:r>
      <w:r w:rsidRPr="00AF7470">
        <w:rPr>
          <w:rFonts w:cs="Arial"/>
        </w:rPr>
        <w:t>is coordinated by the US</w:t>
      </w:r>
      <w:r w:rsidR="00CB76F9" w:rsidRPr="00AF7470">
        <w:rPr>
          <w:rFonts w:cs="Arial"/>
        </w:rPr>
        <w:t xml:space="preserve"> regulatory body, the</w:t>
      </w:r>
      <w:r w:rsidRPr="00AF7470">
        <w:rPr>
          <w:rFonts w:cs="Arial"/>
        </w:rPr>
        <w:t xml:space="preserve"> Food and Drugs Administration (FDA)</w:t>
      </w:r>
      <w:r w:rsidR="00CB76F9" w:rsidRPr="00AF7470">
        <w:rPr>
          <w:rFonts w:cs="Arial"/>
        </w:rPr>
        <w:t>,</w:t>
      </w:r>
      <w:r w:rsidRPr="00AF7470">
        <w:rPr>
          <w:rFonts w:cs="Arial"/>
        </w:rPr>
        <w:t xml:space="preserve"> as an expedited process for reviewing and approving promising cancer drugs.</w:t>
      </w:r>
    </w:p>
    <w:p w14:paraId="610EA2D4" w14:textId="2A4FB135" w:rsidR="00E04B61" w:rsidRPr="00AF7470" w:rsidRDefault="00E04B61" w:rsidP="00841542">
      <w:pPr>
        <w:pStyle w:val="NICEnormal"/>
        <w:rPr>
          <w:rFonts w:cs="Arial"/>
        </w:rPr>
      </w:pPr>
      <w:r w:rsidRPr="00AF7470">
        <w:rPr>
          <w:rFonts w:cs="Arial"/>
        </w:rPr>
        <w:t>The scoping exercise also showed that NICE</w:t>
      </w:r>
      <w:r w:rsidR="00C01BF8" w:rsidRPr="00AF7470">
        <w:rPr>
          <w:rFonts w:cs="Arial"/>
        </w:rPr>
        <w:t>’s</w:t>
      </w:r>
      <w:r w:rsidRPr="00AF7470">
        <w:rPr>
          <w:rFonts w:cs="Arial"/>
        </w:rPr>
        <w:t xml:space="preserve"> managed access team in partnership with </w:t>
      </w:r>
      <w:r w:rsidR="00CB76F9" w:rsidRPr="00AF7470">
        <w:rPr>
          <w:rFonts w:cs="Arial"/>
        </w:rPr>
        <w:t>NHS England (</w:t>
      </w:r>
      <w:r w:rsidRPr="00AF7470">
        <w:rPr>
          <w:rFonts w:cs="Arial"/>
        </w:rPr>
        <w:t>NHSE</w:t>
      </w:r>
      <w:r w:rsidR="00CB76F9" w:rsidRPr="00AF7470">
        <w:rPr>
          <w:rFonts w:cs="Arial"/>
        </w:rPr>
        <w:t>)</w:t>
      </w:r>
      <w:r w:rsidRPr="00AF7470">
        <w:rPr>
          <w:rFonts w:cs="Arial"/>
        </w:rPr>
        <w:t xml:space="preserve"> could identify topics </w:t>
      </w:r>
      <w:r w:rsidR="00C01BF8" w:rsidRPr="00AF7470">
        <w:rPr>
          <w:rFonts w:cs="Arial"/>
        </w:rPr>
        <w:t>requiring</w:t>
      </w:r>
      <w:r w:rsidRPr="00AF7470">
        <w:rPr>
          <w:rFonts w:cs="Arial"/>
        </w:rPr>
        <w:t xml:space="preserve"> managed access early in the process</w:t>
      </w:r>
      <w:r w:rsidR="00BD3212" w:rsidRPr="00AF7470">
        <w:rPr>
          <w:rFonts w:cs="Arial"/>
        </w:rPr>
        <w:t>.</w:t>
      </w:r>
      <w:r w:rsidRPr="00AF7470">
        <w:rPr>
          <w:rFonts w:cs="Arial"/>
        </w:rPr>
        <w:t xml:space="preserve"> </w:t>
      </w:r>
      <w:r w:rsidR="00BD3212" w:rsidRPr="00AF7470">
        <w:rPr>
          <w:rFonts w:cs="Arial"/>
        </w:rPr>
        <w:t>O</w:t>
      </w:r>
      <w:r w:rsidRPr="00AF7470">
        <w:rPr>
          <w:rFonts w:cs="Arial"/>
        </w:rPr>
        <w:t xml:space="preserve">ver 90% </w:t>
      </w:r>
      <w:r w:rsidR="00AA27A4" w:rsidRPr="00AF7470">
        <w:rPr>
          <w:rFonts w:cs="Arial"/>
        </w:rPr>
        <w:t>of the 33</w:t>
      </w:r>
      <w:r w:rsidR="00EE779E" w:rsidRPr="00AF7470">
        <w:rPr>
          <w:rFonts w:cs="Arial"/>
        </w:rPr>
        <w:t> </w:t>
      </w:r>
      <w:r w:rsidR="00AA27A4" w:rsidRPr="00AF7470">
        <w:rPr>
          <w:rFonts w:cs="Arial"/>
        </w:rPr>
        <w:t xml:space="preserve">topics </w:t>
      </w:r>
      <w:r w:rsidR="00BD3212" w:rsidRPr="00AF7470">
        <w:rPr>
          <w:rFonts w:cs="Arial"/>
        </w:rPr>
        <w:t xml:space="preserve">were </w:t>
      </w:r>
      <w:r w:rsidR="00155E52" w:rsidRPr="00AF7470">
        <w:rPr>
          <w:rFonts w:cs="Arial"/>
        </w:rPr>
        <w:t xml:space="preserve">triaged </w:t>
      </w:r>
      <w:r w:rsidRPr="00AF7470">
        <w:rPr>
          <w:rFonts w:cs="Arial"/>
        </w:rPr>
        <w:t xml:space="preserve">as moderate or high potential for </w:t>
      </w:r>
      <w:r w:rsidR="00BD3212" w:rsidRPr="00AF7470">
        <w:rPr>
          <w:rFonts w:cs="Arial"/>
        </w:rPr>
        <w:t xml:space="preserve">managed access </w:t>
      </w:r>
      <w:r w:rsidR="00155E52" w:rsidRPr="00AF7470">
        <w:rPr>
          <w:rFonts w:cs="Arial"/>
        </w:rPr>
        <w:t>based on information provided at the</w:t>
      </w:r>
      <w:r w:rsidR="00F41100" w:rsidRPr="00AF7470">
        <w:rPr>
          <w:rFonts w:cs="Arial"/>
        </w:rPr>
        <w:t xml:space="preserve"> </w:t>
      </w:r>
      <w:r w:rsidR="00155E52" w:rsidRPr="00AF7470">
        <w:rPr>
          <w:rFonts w:cs="Arial"/>
        </w:rPr>
        <w:t xml:space="preserve">NICE </w:t>
      </w:r>
      <w:r w:rsidR="00C518AB" w:rsidRPr="00AF7470">
        <w:rPr>
          <w:rFonts w:cs="Arial"/>
        </w:rPr>
        <w:t>d</w:t>
      </w:r>
      <w:r w:rsidR="00F41100" w:rsidRPr="00AF7470">
        <w:rPr>
          <w:rFonts w:cs="Arial"/>
        </w:rPr>
        <w:t xml:space="preserve">ecision </w:t>
      </w:r>
      <w:r w:rsidR="00C518AB" w:rsidRPr="00AF7470">
        <w:rPr>
          <w:rFonts w:cs="Arial"/>
        </w:rPr>
        <w:t>p</w:t>
      </w:r>
      <w:r w:rsidR="00F41100" w:rsidRPr="00AF7470">
        <w:rPr>
          <w:rFonts w:cs="Arial"/>
        </w:rPr>
        <w:t>roblem</w:t>
      </w:r>
      <w:r w:rsidR="00155E52" w:rsidRPr="00AF7470">
        <w:rPr>
          <w:rFonts w:cs="Arial"/>
        </w:rPr>
        <w:t xml:space="preserve"> meeting,</w:t>
      </w:r>
      <w:r w:rsidR="00C518AB" w:rsidRPr="00AF7470">
        <w:rPr>
          <w:rFonts w:cs="Arial"/>
        </w:rPr>
        <w:t xml:space="preserve"> held</w:t>
      </w:r>
      <w:r w:rsidR="00155E52" w:rsidRPr="00AF7470">
        <w:rPr>
          <w:rFonts w:cs="Arial"/>
        </w:rPr>
        <w:t xml:space="preserve"> </w:t>
      </w:r>
      <w:r w:rsidR="00C518AB" w:rsidRPr="00AF7470">
        <w:rPr>
          <w:rFonts w:cs="Arial"/>
        </w:rPr>
        <w:t xml:space="preserve">around </w:t>
      </w:r>
      <w:r w:rsidR="00155E52" w:rsidRPr="00AF7470">
        <w:rPr>
          <w:rFonts w:cs="Arial"/>
        </w:rPr>
        <w:t>6</w:t>
      </w:r>
      <w:r w:rsidR="00C518AB" w:rsidRPr="00AF7470">
        <w:rPr>
          <w:rFonts w:cs="Arial"/>
        </w:rPr>
        <w:t> </w:t>
      </w:r>
      <w:r w:rsidR="00155E52" w:rsidRPr="00AF7470">
        <w:rPr>
          <w:rFonts w:cs="Arial"/>
        </w:rPr>
        <w:t xml:space="preserve">months </w:t>
      </w:r>
      <w:r w:rsidR="00C518AB" w:rsidRPr="00AF7470">
        <w:rPr>
          <w:rFonts w:cs="Arial"/>
        </w:rPr>
        <w:t>before</w:t>
      </w:r>
      <w:r w:rsidR="00155E52" w:rsidRPr="00AF7470">
        <w:rPr>
          <w:rFonts w:cs="Arial"/>
        </w:rPr>
        <w:t xml:space="preserve"> the </w:t>
      </w:r>
      <w:r w:rsidR="00841542">
        <w:rPr>
          <w:rFonts w:cs="Arial"/>
        </w:rPr>
        <w:t>appraisal</w:t>
      </w:r>
      <w:r w:rsidR="00155E52" w:rsidRPr="00AF7470">
        <w:rPr>
          <w:rFonts w:cs="Arial"/>
        </w:rPr>
        <w:t xml:space="preserve"> committee</w:t>
      </w:r>
      <w:r w:rsidR="00C518AB" w:rsidRPr="00AF7470">
        <w:rPr>
          <w:rFonts w:cs="Arial"/>
        </w:rPr>
        <w:t xml:space="preserve"> meeting</w:t>
      </w:r>
      <w:r w:rsidRPr="00AF7470">
        <w:rPr>
          <w:rFonts w:cs="Arial"/>
        </w:rPr>
        <w:t xml:space="preserve">. </w:t>
      </w:r>
    </w:p>
    <w:p w14:paraId="09899987" w14:textId="3D1D7D1F" w:rsidR="00E04B61" w:rsidRPr="00AF7470" w:rsidRDefault="00E04B61" w:rsidP="00841542">
      <w:pPr>
        <w:pStyle w:val="Numberedheading1"/>
      </w:pPr>
      <w:r w:rsidRPr="00AF7470">
        <w:t>Stakeholder engagement</w:t>
      </w:r>
      <w:r w:rsidR="00B154D8" w:rsidRPr="00AF7470">
        <w:t xml:space="preserve"> events</w:t>
      </w:r>
    </w:p>
    <w:p w14:paraId="7ED382D7" w14:textId="1915BF29" w:rsidR="00E04B61" w:rsidRPr="00AF7470" w:rsidRDefault="00E04B61" w:rsidP="00841542">
      <w:pPr>
        <w:pStyle w:val="NICEnormal"/>
        <w:rPr>
          <w:rFonts w:cs="Arial"/>
        </w:rPr>
      </w:pPr>
      <w:r w:rsidRPr="00AF7470">
        <w:rPr>
          <w:rFonts w:cs="Arial"/>
        </w:rPr>
        <w:t xml:space="preserve">To conceptualise a REMA process, the HTA Lab used a collaborative way of working using a </w:t>
      </w:r>
      <w:r w:rsidR="004C6AB1" w:rsidRPr="00AF7470">
        <w:rPr>
          <w:rFonts w:cs="Arial"/>
        </w:rPr>
        <w:t>‘</w:t>
      </w:r>
      <w:r w:rsidRPr="00AF7470">
        <w:rPr>
          <w:rFonts w:cs="Arial"/>
        </w:rPr>
        <w:t>policy sandbox</w:t>
      </w:r>
      <w:r w:rsidR="004C6AB1" w:rsidRPr="00AF7470">
        <w:rPr>
          <w:rFonts w:cs="Arial"/>
        </w:rPr>
        <w:t>’</w:t>
      </w:r>
      <w:r w:rsidRPr="00AF7470">
        <w:rPr>
          <w:rFonts w:cs="Arial"/>
        </w:rPr>
        <w:t xml:space="preserve"> approach (see </w:t>
      </w:r>
      <w:hyperlink r:id="rId11" w:history="1">
        <w:r w:rsidRPr="00841542">
          <w:rPr>
            <w:rStyle w:val="Hyperlink"/>
            <w:rFonts w:cs="Arial"/>
          </w:rPr>
          <w:t>Leckenby et al. [2021]</w:t>
        </w:r>
      </w:hyperlink>
      <w:r w:rsidRPr="00AF7470">
        <w:rPr>
          <w:rFonts w:cs="Arial"/>
        </w:rPr>
        <w:t xml:space="preserve">). This involved </w:t>
      </w:r>
      <w:r w:rsidR="004C6AB1" w:rsidRPr="00AF7470">
        <w:rPr>
          <w:rFonts w:cs="Arial"/>
        </w:rPr>
        <w:t xml:space="preserve">doing </w:t>
      </w:r>
      <w:r w:rsidRPr="00AF7470">
        <w:rPr>
          <w:rFonts w:cs="Arial"/>
        </w:rPr>
        <w:t>multistakeholder engagement events to co-develop</w:t>
      </w:r>
      <w:r w:rsidR="00F1713E" w:rsidRPr="00AF7470">
        <w:rPr>
          <w:rFonts w:cs="Arial"/>
        </w:rPr>
        <w:t xml:space="preserve"> and pilot</w:t>
      </w:r>
      <w:r w:rsidRPr="00AF7470">
        <w:rPr>
          <w:rFonts w:cs="Arial"/>
        </w:rPr>
        <w:t xml:space="preserve"> a potential approach </w:t>
      </w:r>
      <w:r w:rsidR="00AA27A4" w:rsidRPr="00AF7470">
        <w:rPr>
          <w:rFonts w:cs="Arial"/>
        </w:rPr>
        <w:t xml:space="preserve">to </w:t>
      </w:r>
      <w:r w:rsidRPr="00AF7470">
        <w:rPr>
          <w:rFonts w:cs="Arial"/>
        </w:rPr>
        <w:t xml:space="preserve">achieve the key objectives outlined </w:t>
      </w:r>
      <w:r w:rsidR="00B154D8" w:rsidRPr="00AF7470">
        <w:rPr>
          <w:rFonts w:cs="Arial"/>
        </w:rPr>
        <w:t>in the section on background</w:t>
      </w:r>
      <w:r w:rsidR="00AA27A4" w:rsidRPr="00AF7470">
        <w:rPr>
          <w:rFonts w:cs="Arial"/>
        </w:rPr>
        <w:t xml:space="preserve">. </w:t>
      </w:r>
      <w:r w:rsidRPr="00AF7470">
        <w:rPr>
          <w:rFonts w:cs="Arial"/>
        </w:rPr>
        <w:t xml:space="preserve"> </w:t>
      </w:r>
    </w:p>
    <w:p w14:paraId="134F7828" w14:textId="7EA376F9" w:rsidR="00E04B61" w:rsidRPr="00AF7470" w:rsidRDefault="00E04B61" w:rsidP="00841542">
      <w:pPr>
        <w:pStyle w:val="NICEnormal"/>
        <w:rPr>
          <w:rFonts w:cs="Arial"/>
        </w:rPr>
      </w:pPr>
      <w:r w:rsidRPr="00AF7470">
        <w:rPr>
          <w:rFonts w:cs="Arial"/>
        </w:rPr>
        <w:t xml:space="preserve">The </w:t>
      </w:r>
      <w:r w:rsidR="006658C6">
        <w:rPr>
          <w:rFonts w:cs="Arial"/>
        </w:rPr>
        <w:t xml:space="preserve">sandbox </w:t>
      </w:r>
      <w:r w:rsidRPr="00AF7470">
        <w:rPr>
          <w:rFonts w:cs="Arial"/>
        </w:rPr>
        <w:t>workshops were facilitated by NICE HTA Lab staff, who presented the business case for a novel REMA process and initial ideas of what such a process might look like to stimulate discussion from participants.</w:t>
      </w:r>
    </w:p>
    <w:p w14:paraId="6AC1485B" w14:textId="19D16602" w:rsidR="00E04B61" w:rsidRPr="00AF7470" w:rsidRDefault="00E04B61" w:rsidP="00841542">
      <w:pPr>
        <w:pStyle w:val="NICEnormal"/>
        <w:rPr>
          <w:rFonts w:cs="Arial"/>
        </w:rPr>
      </w:pPr>
      <w:r w:rsidRPr="00AF7470">
        <w:rPr>
          <w:rFonts w:cs="Arial"/>
        </w:rPr>
        <w:t xml:space="preserve">These engagement events generated valuable insights. The discussions were thematically analysed to capture the key messages. These are shown in </w:t>
      </w:r>
      <w:r w:rsidR="001A3BDF" w:rsidRPr="00AF7470">
        <w:rPr>
          <w:rFonts w:cs="Arial"/>
        </w:rPr>
        <w:t>Box </w:t>
      </w:r>
      <w:r w:rsidRPr="00AF7470">
        <w:rPr>
          <w:rFonts w:cs="Arial"/>
        </w:rPr>
        <w:t xml:space="preserve">1. </w:t>
      </w:r>
    </w:p>
    <w:p w14:paraId="1401C33F" w14:textId="77777777" w:rsidR="00E04B61" w:rsidRPr="00AF7470" w:rsidRDefault="00E04B61" w:rsidP="00841542">
      <w:pPr>
        <w:pStyle w:val="NICEnormal"/>
        <w:rPr>
          <w:rFonts w:cs="Arial"/>
        </w:rPr>
      </w:pPr>
      <w:r w:rsidRPr="00AF7470">
        <w:rPr>
          <w:rFonts w:cs="Arial"/>
        </w:rPr>
        <w:t>In summary, stakeholders agreed that:</w:t>
      </w:r>
    </w:p>
    <w:p w14:paraId="22AC08DA" w14:textId="55A145C2" w:rsidR="00E04B61" w:rsidRPr="00AF7470" w:rsidRDefault="00E04B61" w:rsidP="00841542">
      <w:pPr>
        <w:pStyle w:val="Numberedlist"/>
        <w:rPr>
          <w:rFonts w:cs="Arial"/>
        </w:rPr>
      </w:pPr>
      <w:r w:rsidRPr="00AF7470">
        <w:rPr>
          <w:rFonts w:cs="Arial"/>
        </w:rPr>
        <w:t xml:space="preserve">each REMA topic should have </w:t>
      </w:r>
      <w:r w:rsidR="00155E52" w:rsidRPr="00AF7470">
        <w:rPr>
          <w:rFonts w:cs="Arial"/>
        </w:rPr>
        <w:t xml:space="preserve">at least </w:t>
      </w:r>
      <w:r w:rsidR="006658C6">
        <w:rPr>
          <w:rFonts w:cs="Arial"/>
        </w:rPr>
        <w:t>1</w:t>
      </w:r>
      <w:r w:rsidR="006658C6" w:rsidRPr="00AF7470">
        <w:rPr>
          <w:rFonts w:cs="Arial"/>
        </w:rPr>
        <w:t xml:space="preserve"> </w:t>
      </w:r>
      <w:r w:rsidRPr="00AF7470">
        <w:rPr>
          <w:rFonts w:cs="Arial"/>
        </w:rPr>
        <w:t xml:space="preserve">full appraisal, either at entry into or at exit from a managed access </w:t>
      </w:r>
      <w:r w:rsidR="00483CBB" w:rsidRPr="00AF7470">
        <w:rPr>
          <w:rFonts w:cs="Arial"/>
        </w:rPr>
        <w:t>period</w:t>
      </w:r>
      <w:r w:rsidRPr="00AF7470">
        <w:rPr>
          <w:rFonts w:cs="Arial"/>
        </w:rPr>
        <w:t xml:space="preserve"> </w:t>
      </w:r>
    </w:p>
    <w:p w14:paraId="3CDC592E" w14:textId="26FE0AE1" w:rsidR="00E04B61" w:rsidRPr="00AF7470" w:rsidRDefault="00E04B61" w:rsidP="00841542">
      <w:pPr>
        <w:pStyle w:val="Numberedlist"/>
        <w:rPr>
          <w:rFonts w:cs="Arial"/>
        </w:rPr>
      </w:pPr>
      <w:r w:rsidRPr="00AF7470">
        <w:rPr>
          <w:rFonts w:cs="Arial"/>
        </w:rPr>
        <w:t xml:space="preserve">the process needs to generate a value </w:t>
      </w:r>
      <w:r w:rsidR="00483CBB" w:rsidRPr="00AF7470">
        <w:rPr>
          <w:rFonts w:cs="Arial"/>
        </w:rPr>
        <w:t>signal</w:t>
      </w:r>
      <w:r w:rsidRPr="00AF7470">
        <w:rPr>
          <w:rFonts w:cs="Arial"/>
        </w:rPr>
        <w:t xml:space="preserve"> </w:t>
      </w:r>
    </w:p>
    <w:p w14:paraId="6C560636" w14:textId="037D1CB0" w:rsidR="00E04B61" w:rsidRPr="00AF7470" w:rsidRDefault="00595763" w:rsidP="00841542">
      <w:pPr>
        <w:pStyle w:val="Numberedlist"/>
        <w:rPr>
          <w:rFonts w:cs="Arial"/>
        </w:rPr>
      </w:pPr>
      <w:r w:rsidRPr="00AF7470">
        <w:rPr>
          <w:rFonts w:cs="Arial"/>
        </w:rPr>
        <w:lastRenderedPageBreak/>
        <w:t xml:space="preserve">the process </w:t>
      </w:r>
      <w:r w:rsidR="00E04B61" w:rsidRPr="00AF7470">
        <w:rPr>
          <w:rFonts w:cs="Arial"/>
        </w:rPr>
        <w:t xml:space="preserve">should not </w:t>
      </w:r>
      <w:r w:rsidR="00155E52" w:rsidRPr="00AF7470">
        <w:rPr>
          <w:rFonts w:cs="Arial"/>
        </w:rPr>
        <w:t>encourage or indirectly increase use</w:t>
      </w:r>
      <w:r w:rsidR="00E04B61" w:rsidRPr="00AF7470">
        <w:rPr>
          <w:rFonts w:cs="Arial"/>
        </w:rPr>
        <w:t xml:space="preserve"> of managed </w:t>
      </w:r>
      <w:r w:rsidR="00483CBB" w:rsidRPr="00AF7470">
        <w:rPr>
          <w:rFonts w:cs="Arial"/>
        </w:rPr>
        <w:t>access</w:t>
      </w:r>
      <w:r w:rsidR="00E04B61" w:rsidRPr="00AF7470">
        <w:rPr>
          <w:rFonts w:cs="Arial"/>
        </w:rPr>
        <w:t xml:space="preserve"> </w:t>
      </w:r>
    </w:p>
    <w:p w14:paraId="451A9887" w14:textId="72C00BFD" w:rsidR="00974E66" w:rsidRPr="00AF7470" w:rsidRDefault="00595763" w:rsidP="00841542">
      <w:pPr>
        <w:pStyle w:val="Numberedlist"/>
        <w:rPr>
          <w:rFonts w:cs="Arial"/>
        </w:rPr>
      </w:pPr>
      <w:r w:rsidRPr="00AF7470">
        <w:rPr>
          <w:rFonts w:cs="Arial"/>
        </w:rPr>
        <w:t>the pr</w:t>
      </w:r>
      <w:r w:rsidR="00F1713E" w:rsidRPr="00AF7470">
        <w:rPr>
          <w:rFonts w:cs="Arial"/>
        </w:rPr>
        <w:t>o</w:t>
      </w:r>
      <w:r w:rsidRPr="00AF7470">
        <w:rPr>
          <w:rFonts w:cs="Arial"/>
        </w:rPr>
        <w:t>cess</w:t>
      </w:r>
      <w:r w:rsidR="00E04B61" w:rsidRPr="00AF7470">
        <w:rPr>
          <w:rFonts w:cs="Arial"/>
        </w:rPr>
        <w:t xml:space="preserve"> should align with the </w:t>
      </w:r>
      <w:hyperlink r:id="rId12" w:history="1">
        <w:r w:rsidR="00E04B61" w:rsidRPr="00841542">
          <w:rPr>
            <w:rStyle w:val="Hyperlink"/>
            <w:rFonts w:cs="Arial"/>
          </w:rPr>
          <w:t>Innovative Medicines Fund principles</w:t>
        </w:r>
      </w:hyperlink>
      <w:r w:rsidR="00E04B61" w:rsidRPr="00AF7470">
        <w:rPr>
          <w:rFonts w:cs="Arial"/>
        </w:rPr>
        <w:t>.</w:t>
      </w:r>
    </w:p>
    <w:p w14:paraId="5724BF87" w14:textId="12FA2772" w:rsidR="00974E66" w:rsidRPr="00841542" w:rsidRDefault="00974E66" w:rsidP="00841542">
      <w:pPr>
        <w:pStyle w:val="Numberedheading1"/>
      </w:pPr>
      <w:r w:rsidRPr="00AF7470">
        <w:t>Focused engagement</w:t>
      </w:r>
      <w:r w:rsidR="00B154D8" w:rsidRPr="00AF7470">
        <w:t xml:space="preserve"> events</w:t>
      </w:r>
    </w:p>
    <w:p w14:paraId="37D482E6" w14:textId="6B0B76DC" w:rsidR="00974E66" w:rsidRPr="00AF7470" w:rsidRDefault="00974E66" w:rsidP="00841542">
      <w:pPr>
        <w:pStyle w:val="NICEnormal"/>
        <w:rPr>
          <w:rFonts w:cs="Arial"/>
        </w:rPr>
      </w:pPr>
      <w:r w:rsidRPr="00AF7470">
        <w:rPr>
          <w:rFonts w:cs="Arial"/>
        </w:rPr>
        <w:t>NICE also held focused engagement events with NHS</w:t>
      </w:r>
      <w:r w:rsidR="00554ECE" w:rsidRPr="00AF7470">
        <w:rPr>
          <w:rFonts w:cs="Arial"/>
        </w:rPr>
        <w:t>E</w:t>
      </w:r>
      <w:r w:rsidRPr="00AF7470">
        <w:rPr>
          <w:rFonts w:cs="Arial"/>
        </w:rPr>
        <w:t xml:space="preserve"> in addition to the </w:t>
      </w:r>
      <w:r w:rsidR="001A3BDF" w:rsidRPr="00AF7470">
        <w:rPr>
          <w:rFonts w:cs="Arial"/>
        </w:rPr>
        <w:t xml:space="preserve">stakeholder engagement </w:t>
      </w:r>
      <w:r w:rsidR="00B154D8" w:rsidRPr="00AF7470">
        <w:rPr>
          <w:rFonts w:cs="Arial"/>
        </w:rPr>
        <w:t>events</w:t>
      </w:r>
      <w:r w:rsidRPr="00AF7470">
        <w:rPr>
          <w:rFonts w:cs="Arial"/>
        </w:rPr>
        <w:t xml:space="preserve">. It was clear that </w:t>
      </w:r>
      <w:r w:rsidR="00155E52" w:rsidRPr="00AF7470">
        <w:rPr>
          <w:rFonts w:cs="Arial"/>
        </w:rPr>
        <w:t xml:space="preserve">a </w:t>
      </w:r>
      <w:r w:rsidRPr="00AF7470">
        <w:rPr>
          <w:rFonts w:cs="Arial"/>
        </w:rPr>
        <w:t xml:space="preserve">key </w:t>
      </w:r>
      <w:r w:rsidR="00155E52" w:rsidRPr="00AF7470">
        <w:rPr>
          <w:rFonts w:cs="Arial"/>
        </w:rPr>
        <w:t xml:space="preserve">NHSE </w:t>
      </w:r>
      <w:r w:rsidRPr="00AF7470">
        <w:rPr>
          <w:rFonts w:cs="Arial"/>
        </w:rPr>
        <w:t>requirement</w:t>
      </w:r>
      <w:r w:rsidR="00B2440E" w:rsidRPr="00AF7470">
        <w:rPr>
          <w:rFonts w:cs="Arial"/>
        </w:rPr>
        <w:t xml:space="preserve">, which aligns </w:t>
      </w:r>
      <w:r w:rsidR="006658C6">
        <w:rPr>
          <w:rFonts w:cs="Arial"/>
        </w:rPr>
        <w:t>with</w:t>
      </w:r>
      <w:r w:rsidR="006658C6" w:rsidRPr="00AF7470">
        <w:rPr>
          <w:rFonts w:cs="Arial"/>
        </w:rPr>
        <w:t xml:space="preserve"> </w:t>
      </w:r>
      <w:r w:rsidR="00B2440E" w:rsidRPr="00AF7470">
        <w:rPr>
          <w:rFonts w:cs="Arial"/>
        </w:rPr>
        <w:t xml:space="preserve">the </w:t>
      </w:r>
      <w:r w:rsidR="00247F56" w:rsidRPr="00AF7470">
        <w:rPr>
          <w:rFonts w:cs="Arial"/>
        </w:rPr>
        <w:t xml:space="preserve">principles of the </w:t>
      </w:r>
      <w:hyperlink r:id="rId13" w:history="1">
        <w:r w:rsidR="00B154D8" w:rsidRPr="00841542">
          <w:rPr>
            <w:rStyle w:val="Hyperlink"/>
            <w:rFonts w:cs="Arial"/>
          </w:rPr>
          <w:t>NHS Commercial Framework for new medicines</w:t>
        </w:r>
      </w:hyperlink>
      <w:r w:rsidR="00247F56" w:rsidRPr="00AF7470">
        <w:rPr>
          <w:rFonts w:cs="Arial"/>
        </w:rPr>
        <w:t>,</w:t>
      </w:r>
      <w:r w:rsidRPr="00AF7470">
        <w:rPr>
          <w:rFonts w:cs="Arial"/>
        </w:rPr>
        <w:t xml:space="preserve"> is for the NICE evaluation process to define the </w:t>
      </w:r>
      <w:r w:rsidR="00155E52" w:rsidRPr="00AF7470">
        <w:rPr>
          <w:rFonts w:cs="Arial"/>
        </w:rPr>
        <w:t xml:space="preserve">range of plausible </w:t>
      </w:r>
      <w:r w:rsidR="001A3BDF" w:rsidRPr="00AF7470">
        <w:rPr>
          <w:rFonts w:cs="Arial"/>
        </w:rPr>
        <w:t>i</w:t>
      </w:r>
      <w:r w:rsidRPr="00AF7470">
        <w:rPr>
          <w:rFonts w:cs="Arial"/>
        </w:rPr>
        <w:t xml:space="preserve">ncremental </w:t>
      </w:r>
      <w:r w:rsidR="001A3BDF" w:rsidRPr="00AF7470">
        <w:rPr>
          <w:rFonts w:cs="Arial"/>
        </w:rPr>
        <w:t>c</w:t>
      </w:r>
      <w:r w:rsidRPr="00AF7470">
        <w:rPr>
          <w:rFonts w:cs="Arial"/>
        </w:rPr>
        <w:t>ost-</w:t>
      </w:r>
      <w:r w:rsidR="001A3BDF" w:rsidRPr="00AF7470">
        <w:rPr>
          <w:rFonts w:cs="Arial"/>
        </w:rPr>
        <w:t>e</w:t>
      </w:r>
      <w:r w:rsidRPr="00AF7470">
        <w:rPr>
          <w:rFonts w:cs="Arial"/>
        </w:rPr>
        <w:t xml:space="preserve">ffectiveness </w:t>
      </w:r>
      <w:r w:rsidR="001A3BDF" w:rsidRPr="00AF7470">
        <w:rPr>
          <w:rFonts w:cs="Arial"/>
        </w:rPr>
        <w:t>r</w:t>
      </w:r>
      <w:r w:rsidRPr="00AF7470">
        <w:rPr>
          <w:rFonts w:cs="Arial"/>
        </w:rPr>
        <w:t xml:space="preserve">atio (ICER) </w:t>
      </w:r>
      <w:r w:rsidR="00155E52" w:rsidRPr="00AF7470">
        <w:rPr>
          <w:rFonts w:cs="Arial"/>
        </w:rPr>
        <w:t xml:space="preserve">estimates </w:t>
      </w:r>
      <w:r w:rsidRPr="00AF7470">
        <w:rPr>
          <w:rFonts w:cs="Arial"/>
        </w:rPr>
        <w:t xml:space="preserve">to inform </w:t>
      </w:r>
      <w:r w:rsidR="00B154D8" w:rsidRPr="00AF7470">
        <w:rPr>
          <w:rFonts w:cs="Arial"/>
        </w:rPr>
        <w:t xml:space="preserve">its </w:t>
      </w:r>
      <w:r w:rsidRPr="00AF7470">
        <w:rPr>
          <w:rFonts w:cs="Arial"/>
        </w:rPr>
        <w:t>commercial discussions</w:t>
      </w:r>
      <w:r w:rsidR="00155E52" w:rsidRPr="00AF7470">
        <w:rPr>
          <w:rFonts w:cs="Arial"/>
        </w:rPr>
        <w:t xml:space="preserve"> to manage the identified risk within managed access</w:t>
      </w:r>
      <w:r w:rsidRPr="00AF7470">
        <w:rPr>
          <w:rFonts w:cs="Arial"/>
        </w:rPr>
        <w:t xml:space="preserve">. This meant that radically redesigning the process of entry to managed access to one that does not involve economic modelling would be difficult </w:t>
      </w:r>
      <w:r w:rsidR="001A3BDF" w:rsidRPr="00AF7470">
        <w:rPr>
          <w:rFonts w:cs="Arial"/>
        </w:rPr>
        <w:t xml:space="preserve">because </w:t>
      </w:r>
      <w:r w:rsidRPr="00AF7470">
        <w:rPr>
          <w:rFonts w:cs="Arial"/>
        </w:rPr>
        <w:t xml:space="preserve">it </w:t>
      </w:r>
      <w:r w:rsidR="00155E52" w:rsidRPr="00AF7470">
        <w:rPr>
          <w:rFonts w:cs="Arial"/>
        </w:rPr>
        <w:t xml:space="preserve">would also </w:t>
      </w:r>
      <w:r w:rsidRPr="00AF7470">
        <w:rPr>
          <w:rFonts w:cs="Arial"/>
        </w:rPr>
        <w:t>require an overhaul of the NHSE commercial negotiation process</w:t>
      </w:r>
      <w:r w:rsidR="00D24B6D" w:rsidRPr="00AF7470">
        <w:rPr>
          <w:rFonts w:cs="Arial"/>
        </w:rPr>
        <w:t xml:space="preserve"> and </w:t>
      </w:r>
      <w:r w:rsidR="00795054" w:rsidRPr="00AF7470">
        <w:rPr>
          <w:rFonts w:cs="Arial"/>
        </w:rPr>
        <w:t>the policies upon which it is based</w:t>
      </w:r>
      <w:r w:rsidR="001A3BDF" w:rsidRPr="00AF7470">
        <w:rPr>
          <w:rFonts w:cs="Arial"/>
        </w:rPr>
        <w:t>.</w:t>
      </w:r>
    </w:p>
    <w:p w14:paraId="61020FA3" w14:textId="57315823" w:rsidR="00974E66" w:rsidRPr="00AF7470" w:rsidRDefault="00974E66" w:rsidP="00841542">
      <w:pPr>
        <w:pStyle w:val="NICEnormal"/>
        <w:rPr>
          <w:rFonts w:cs="Arial"/>
        </w:rPr>
      </w:pPr>
      <w:r w:rsidRPr="00AF7470">
        <w:rPr>
          <w:rFonts w:cs="Arial"/>
        </w:rPr>
        <w:t xml:space="preserve">An engagement event was also held with the </w:t>
      </w:r>
      <w:r w:rsidR="001A3BDF" w:rsidRPr="00AF7470">
        <w:rPr>
          <w:rFonts w:cs="Arial"/>
        </w:rPr>
        <w:t>Association of the British Pharmaceutical Industry (</w:t>
      </w:r>
      <w:r w:rsidRPr="00AF7470">
        <w:rPr>
          <w:rFonts w:cs="Arial"/>
        </w:rPr>
        <w:t>ABPI</w:t>
      </w:r>
      <w:r w:rsidR="001A3BDF" w:rsidRPr="00AF7470">
        <w:rPr>
          <w:rFonts w:cs="Arial"/>
        </w:rPr>
        <w:t>)</w:t>
      </w:r>
      <w:r w:rsidRPr="00AF7470">
        <w:rPr>
          <w:rFonts w:cs="Arial"/>
        </w:rPr>
        <w:t xml:space="preserve">, representing an industry perspective. </w:t>
      </w:r>
      <w:r w:rsidR="00B154D8" w:rsidRPr="00AF7470">
        <w:rPr>
          <w:rFonts w:cs="Arial"/>
        </w:rPr>
        <w:t>The ABPI</w:t>
      </w:r>
      <w:r w:rsidR="001A3BDF" w:rsidRPr="00AF7470">
        <w:rPr>
          <w:rFonts w:cs="Arial"/>
        </w:rPr>
        <w:t xml:space="preserve"> was</w:t>
      </w:r>
      <w:r w:rsidRPr="00AF7470">
        <w:rPr>
          <w:rFonts w:cs="Arial"/>
        </w:rPr>
        <w:t xml:space="preserve"> supportive of a streamlined process that results in a managed access recommendation for promising new treatments. </w:t>
      </w:r>
      <w:r w:rsidR="00B154D8" w:rsidRPr="00AF7470">
        <w:rPr>
          <w:rFonts w:cs="Arial"/>
        </w:rPr>
        <w:t xml:space="preserve">It </w:t>
      </w:r>
      <w:r w:rsidRPr="00AF7470">
        <w:rPr>
          <w:rFonts w:cs="Arial"/>
        </w:rPr>
        <w:t xml:space="preserve">expressed willingness to collaborate on designing an alternative approach including the potential submission of early economic models and/or exploring alternative approaches to pricing during the managed access period. </w:t>
      </w:r>
    </w:p>
    <w:p w14:paraId="5DD38A7E" w14:textId="2F9778CD" w:rsidR="00974E66" w:rsidRPr="00841542" w:rsidRDefault="00974E66" w:rsidP="00974E66">
      <w:pPr>
        <w:rPr>
          <w:rFonts w:ascii="Arial" w:hAnsi="Arial" w:cs="Arial"/>
        </w:rPr>
        <w:sectPr w:rsidR="00974E66" w:rsidRPr="00841542" w:rsidSect="00F1713E">
          <w:footerReference w:type="default" r:id="rId14"/>
          <w:headerReference w:type="first" r:id="rId15"/>
          <w:footerReference w:type="first" r:id="rId16"/>
          <w:pgSz w:w="11906" w:h="16838"/>
          <w:pgMar w:top="1440" w:right="1800" w:bottom="1135" w:left="1800" w:header="708" w:footer="708" w:gutter="0"/>
          <w:cols w:space="708"/>
          <w:titlePg/>
          <w:docGrid w:linePitch="360"/>
        </w:sectPr>
      </w:pPr>
    </w:p>
    <w:tbl>
      <w:tblPr>
        <w:tblStyle w:val="TableGrid"/>
        <w:tblpPr w:leftFromText="180" w:rightFromText="180" w:vertAnchor="text" w:horzAnchor="margin" w:tblpXSpec="center" w:tblpY="142"/>
        <w:tblW w:w="5291"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3F1" w:themeFill="background2"/>
        <w:tblLook w:val="04A0" w:firstRow="1" w:lastRow="0" w:firstColumn="1" w:lastColumn="0" w:noHBand="0" w:noVBand="1"/>
        <w:tblCaption w:val="Box 1: Summary of Kkey themes from the sandbox events "/>
        <w:tblDescription w:val="This box presents a summary of the key messages from the sandbox events, including on the business case for REMA, broad approach to REMA, potential risks and challenges, and operationalisation of REMA."/>
      </w:tblPr>
      <w:tblGrid>
        <w:gridCol w:w="8789"/>
      </w:tblGrid>
      <w:tr w:rsidR="00974E66" w:rsidRPr="00AF7470" w14:paraId="36A72F31" w14:textId="77777777" w:rsidTr="74E540B5">
        <w:tc>
          <w:tcPr>
            <w:tcW w:w="5000" w:type="pct"/>
            <w:shd w:val="clear" w:color="auto" w:fill="F7F3F1" w:themeFill="background2"/>
          </w:tcPr>
          <w:p w14:paraId="66E517DE" w14:textId="2FD18EEE" w:rsidR="00974E66" w:rsidRPr="00AF7470" w:rsidRDefault="001A3BDF" w:rsidP="00841542">
            <w:pPr>
              <w:pStyle w:val="Caption"/>
              <w:rPr>
                <w:rFonts w:cs="Arial"/>
              </w:rPr>
            </w:pPr>
            <w:r w:rsidRPr="00AF7470">
              <w:rPr>
                <w:rFonts w:cs="Arial"/>
              </w:rPr>
              <w:lastRenderedPageBreak/>
              <w:t xml:space="preserve">Box 1: </w:t>
            </w:r>
            <w:r w:rsidR="00C4135B" w:rsidRPr="00AF7470">
              <w:rPr>
                <w:rFonts w:cs="Arial"/>
              </w:rPr>
              <w:t>Summary of k</w:t>
            </w:r>
            <w:r w:rsidR="00974E66" w:rsidRPr="00AF7470">
              <w:rPr>
                <w:rFonts w:cs="Arial"/>
              </w:rPr>
              <w:t>ey</w:t>
            </w:r>
            <w:r w:rsidR="00C4135B" w:rsidRPr="00AF7470">
              <w:rPr>
                <w:rFonts w:cs="Arial"/>
              </w:rPr>
              <w:t xml:space="preserve"> themes from the sandbox events</w:t>
            </w:r>
          </w:p>
          <w:p w14:paraId="7DD18865" w14:textId="77777777" w:rsidR="00974E66" w:rsidRPr="00841542" w:rsidRDefault="00974E66" w:rsidP="00841542">
            <w:pPr>
              <w:pStyle w:val="NICEnormal"/>
              <w:rPr>
                <w:rFonts w:cs="Arial"/>
                <w:b/>
                <w:bCs/>
              </w:rPr>
            </w:pPr>
            <w:r w:rsidRPr="00841542">
              <w:rPr>
                <w:rFonts w:cs="Arial"/>
                <w:b/>
                <w:bCs/>
              </w:rPr>
              <w:t>Business case for REMA</w:t>
            </w:r>
          </w:p>
          <w:p w14:paraId="6A6A8858" w14:textId="3F21B13B" w:rsidR="00974E66" w:rsidRPr="00AF7470" w:rsidRDefault="00974E66" w:rsidP="00841542">
            <w:pPr>
              <w:pStyle w:val="Bulletleft1"/>
              <w:rPr>
                <w:rFonts w:cs="Arial"/>
                <w:b/>
                <w:bCs/>
              </w:rPr>
            </w:pPr>
            <w:r w:rsidRPr="00AF7470">
              <w:rPr>
                <w:rFonts w:cs="Arial"/>
              </w:rPr>
              <w:t xml:space="preserve">There are NICE business and system-level needs to </w:t>
            </w:r>
            <w:r w:rsidR="00841542">
              <w:rPr>
                <w:rFonts w:cs="Arial"/>
              </w:rPr>
              <w:t>evaluate</w:t>
            </w:r>
            <w:r w:rsidRPr="00AF7470">
              <w:rPr>
                <w:rFonts w:cs="Arial"/>
              </w:rPr>
              <w:t xml:space="preserve"> technologies that receive early marketing authorisation.</w:t>
            </w:r>
          </w:p>
          <w:p w14:paraId="13FD8957" w14:textId="1564FC2F" w:rsidR="00974E66" w:rsidRPr="00AF7470" w:rsidRDefault="00974E66" w:rsidP="00841542">
            <w:pPr>
              <w:pStyle w:val="Bulletleft1last"/>
            </w:pPr>
            <w:r w:rsidRPr="00AF7470">
              <w:t xml:space="preserve">Technologies likely to require </w:t>
            </w:r>
            <w:r w:rsidR="001A3BDF" w:rsidRPr="00AF7470">
              <w:t xml:space="preserve">managed access </w:t>
            </w:r>
            <w:r w:rsidRPr="00AF7470">
              <w:t>can be identified at an early stage.</w:t>
            </w:r>
          </w:p>
          <w:p w14:paraId="008A7B44" w14:textId="77777777" w:rsidR="00974E66" w:rsidRPr="00841542" w:rsidRDefault="00974E66" w:rsidP="00841542">
            <w:pPr>
              <w:pStyle w:val="NICEnormal"/>
              <w:rPr>
                <w:rFonts w:cs="Arial"/>
                <w:b/>
                <w:bCs/>
              </w:rPr>
            </w:pPr>
            <w:r w:rsidRPr="00841542">
              <w:rPr>
                <w:rFonts w:cs="Arial"/>
                <w:b/>
                <w:bCs/>
              </w:rPr>
              <w:t>Broad approach to REMA</w:t>
            </w:r>
          </w:p>
          <w:p w14:paraId="5BA79D11" w14:textId="5953F597" w:rsidR="00974E66" w:rsidRPr="00AF7470" w:rsidRDefault="00974E66" w:rsidP="00841542">
            <w:pPr>
              <w:pStyle w:val="Bulletleft1"/>
              <w:rPr>
                <w:rFonts w:cs="Arial"/>
              </w:rPr>
            </w:pPr>
            <w:r w:rsidRPr="00AF7470">
              <w:rPr>
                <w:rFonts w:cs="Arial"/>
              </w:rPr>
              <w:t xml:space="preserve">Technologies should have at least 1 full </w:t>
            </w:r>
            <w:r w:rsidR="00841542">
              <w:rPr>
                <w:rFonts w:cs="Arial"/>
              </w:rPr>
              <w:t>technology appraisal</w:t>
            </w:r>
            <w:r w:rsidRPr="00AF7470">
              <w:rPr>
                <w:rFonts w:cs="Arial"/>
              </w:rPr>
              <w:t xml:space="preserve">, either at </w:t>
            </w:r>
            <w:r w:rsidR="001A3BDF" w:rsidRPr="00AF7470">
              <w:rPr>
                <w:rFonts w:cs="Arial"/>
              </w:rPr>
              <w:t xml:space="preserve">managed access </w:t>
            </w:r>
            <w:r w:rsidRPr="00AF7470">
              <w:rPr>
                <w:rFonts w:cs="Arial"/>
              </w:rPr>
              <w:t>entry or exit.</w:t>
            </w:r>
          </w:p>
          <w:p w14:paraId="48418C50" w14:textId="2806C9E7" w:rsidR="00974E66" w:rsidRPr="00AF7470" w:rsidRDefault="00974E66" w:rsidP="00841542">
            <w:pPr>
              <w:pStyle w:val="Bulletleft1last"/>
            </w:pPr>
            <w:r w:rsidRPr="00AF7470">
              <w:t xml:space="preserve">For </w:t>
            </w:r>
            <w:r w:rsidR="001A3BDF" w:rsidRPr="00AF7470">
              <w:t>REMA</w:t>
            </w:r>
            <w:r w:rsidRPr="00AF7470">
              <w:t xml:space="preserve">, some form of early value assessment is required to inform the price during </w:t>
            </w:r>
            <w:r w:rsidR="001A3BDF" w:rsidRPr="00AF7470">
              <w:t>managed access</w:t>
            </w:r>
            <w:r w:rsidRPr="00AF7470">
              <w:t>.</w:t>
            </w:r>
          </w:p>
          <w:p w14:paraId="15B0B707" w14:textId="77777777" w:rsidR="00974E66" w:rsidRPr="00841542" w:rsidRDefault="00974E66" w:rsidP="00841542">
            <w:pPr>
              <w:pStyle w:val="NICEnormal"/>
              <w:rPr>
                <w:rFonts w:cs="Arial"/>
                <w:b/>
                <w:bCs/>
              </w:rPr>
            </w:pPr>
            <w:r w:rsidRPr="00841542">
              <w:rPr>
                <w:rFonts w:cs="Arial"/>
                <w:b/>
                <w:bCs/>
              </w:rPr>
              <w:t>Potential risks and challenges</w:t>
            </w:r>
          </w:p>
          <w:p w14:paraId="376A327A" w14:textId="277C6BAD" w:rsidR="00974E66" w:rsidRPr="00AF7470" w:rsidRDefault="00974E66" w:rsidP="00841542">
            <w:pPr>
              <w:pStyle w:val="Bulletleft1"/>
              <w:rPr>
                <w:rFonts w:cs="Arial"/>
              </w:rPr>
            </w:pPr>
            <w:r w:rsidRPr="00AF7470">
              <w:rPr>
                <w:rFonts w:cs="Arial"/>
              </w:rPr>
              <w:t xml:space="preserve">REMA should not encourage or indirectly increase the use of </w:t>
            </w:r>
            <w:r w:rsidR="001A3BDF" w:rsidRPr="00AF7470">
              <w:rPr>
                <w:rFonts w:cs="Arial"/>
              </w:rPr>
              <w:t>managed access</w:t>
            </w:r>
            <w:r w:rsidRPr="00AF7470">
              <w:rPr>
                <w:rFonts w:cs="Arial"/>
              </w:rPr>
              <w:t>. Simple pricing arrangements are preferred and will remain suitable for most technologies.</w:t>
            </w:r>
          </w:p>
          <w:p w14:paraId="001F4F3C" w14:textId="6B3B8DA2" w:rsidR="00974E66" w:rsidRPr="00AF7470" w:rsidRDefault="00974E66" w:rsidP="00841542">
            <w:pPr>
              <w:pStyle w:val="Bulletleft1"/>
              <w:rPr>
                <w:rFonts w:cs="Arial"/>
              </w:rPr>
            </w:pPr>
            <w:r w:rsidRPr="00AF7470">
              <w:rPr>
                <w:rFonts w:cs="Arial"/>
              </w:rPr>
              <w:t xml:space="preserve">REMA should not undermine other </w:t>
            </w:r>
            <w:r w:rsidR="001A3BDF" w:rsidRPr="00AF7470">
              <w:rPr>
                <w:rFonts w:cs="Arial"/>
              </w:rPr>
              <w:t xml:space="preserve">health technology assessment </w:t>
            </w:r>
            <w:r w:rsidRPr="00AF7470">
              <w:rPr>
                <w:rFonts w:cs="Arial"/>
              </w:rPr>
              <w:t xml:space="preserve">initiatives and criteria should align with the </w:t>
            </w:r>
            <w:hyperlink r:id="rId17" w:history="1">
              <w:r w:rsidRPr="00841542">
                <w:rPr>
                  <w:rStyle w:val="Hyperlink"/>
                  <w:rFonts w:cs="Arial"/>
                </w:rPr>
                <w:t>Innovative Medicines Fund</w:t>
              </w:r>
              <w:r w:rsidR="001A3BDF" w:rsidRPr="00841542">
                <w:rPr>
                  <w:rStyle w:val="Hyperlink"/>
                  <w:rFonts w:cs="Arial"/>
                </w:rPr>
                <w:t xml:space="preserve"> principles</w:t>
              </w:r>
            </w:hyperlink>
            <w:r w:rsidRPr="00AF7470">
              <w:rPr>
                <w:rFonts w:cs="Arial"/>
              </w:rPr>
              <w:t>.</w:t>
            </w:r>
          </w:p>
          <w:p w14:paraId="4C2F6D43" w14:textId="66B56C1F" w:rsidR="00974E66" w:rsidRPr="00AF7470" w:rsidRDefault="00974E66" w:rsidP="00841542">
            <w:pPr>
              <w:pStyle w:val="Bulletleft1last"/>
            </w:pPr>
            <w:r w:rsidRPr="00AF7470">
              <w:t xml:space="preserve">Resources required to implement REMA and identify appropriate topics may offset some efficiency savings from </w:t>
            </w:r>
            <w:r w:rsidR="00C4135B" w:rsidRPr="00AF7470">
              <w:t xml:space="preserve">doing </w:t>
            </w:r>
            <w:r w:rsidRPr="00AF7470">
              <w:t>fewer appraisals.</w:t>
            </w:r>
          </w:p>
          <w:p w14:paraId="527F9395" w14:textId="77777777" w:rsidR="00974E66" w:rsidRPr="00841542" w:rsidRDefault="00974E66" w:rsidP="00841542">
            <w:pPr>
              <w:pStyle w:val="NICEnormal"/>
              <w:rPr>
                <w:rFonts w:cs="Arial"/>
                <w:b/>
                <w:bCs/>
              </w:rPr>
            </w:pPr>
            <w:r w:rsidRPr="00841542">
              <w:rPr>
                <w:rFonts w:cs="Arial"/>
                <w:b/>
                <w:bCs/>
              </w:rPr>
              <w:t>Operationalising REMA</w:t>
            </w:r>
          </w:p>
          <w:p w14:paraId="034DA71B" w14:textId="77777777" w:rsidR="00974E66" w:rsidRPr="00AF7470" w:rsidRDefault="00974E66" w:rsidP="00841542">
            <w:pPr>
              <w:pStyle w:val="Bulletleft1"/>
              <w:rPr>
                <w:rFonts w:cs="Arial"/>
              </w:rPr>
            </w:pPr>
            <w:r w:rsidRPr="00AF7470">
              <w:rPr>
                <w:rFonts w:cs="Arial"/>
              </w:rPr>
              <w:t>Unmet clinical need for a technology and the usefulness of data collection should be key criteria for a technology to use a REMA process.</w:t>
            </w:r>
          </w:p>
          <w:p w14:paraId="55106078" w14:textId="5901CD3B" w:rsidR="00974E66" w:rsidRPr="00AF7470" w:rsidRDefault="30B3DCAF" w:rsidP="00841542">
            <w:pPr>
              <w:pStyle w:val="Bulletleft1"/>
              <w:rPr>
                <w:rFonts w:cs="Arial"/>
              </w:rPr>
            </w:pPr>
            <w:r w:rsidRPr="00AF7470">
              <w:rPr>
                <w:rFonts w:cs="Arial"/>
              </w:rPr>
              <w:t>Decision</w:t>
            </w:r>
            <w:r w:rsidR="00C4135B" w:rsidRPr="00AF7470">
              <w:rPr>
                <w:rFonts w:cs="Arial"/>
              </w:rPr>
              <w:t xml:space="preserve"> </w:t>
            </w:r>
            <w:r w:rsidRPr="00AF7470">
              <w:rPr>
                <w:rFonts w:cs="Arial"/>
              </w:rPr>
              <w:t>making within REMA should be transparent and fair</w:t>
            </w:r>
            <w:r w:rsidR="00974E66" w:rsidRPr="00AF7470">
              <w:rPr>
                <w:rFonts w:cs="Arial"/>
              </w:rPr>
              <w:t>.</w:t>
            </w:r>
          </w:p>
          <w:p w14:paraId="7051B522" w14:textId="77777777" w:rsidR="00974E66" w:rsidRPr="00AF7470" w:rsidRDefault="00974E66" w:rsidP="00841542">
            <w:pPr>
              <w:pStyle w:val="Bulletleft1last"/>
            </w:pPr>
            <w:r w:rsidRPr="00AF7470">
              <w:t>Cancer technologies may be most suited to pilot REMA.</w:t>
            </w:r>
          </w:p>
        </w:tc>
      </w:tr>
    </w:tbl>
    <w:p w14:paraId="5858191B" w14:textId="77777777" w:rsidR="004E70FE" w:rsidRDefault="004E70FE" w:rsidP="002D1028">
      <w:pPr>
        <w:rPr>
          <w:rFonts w:ascii="Arial" w:hAnsi="Arial" w:cs="Arial"/>
        </w:rPr>
        <w:sectPr w:rsidR="004E70FE" w:rsidSect="00DC60A6">
          <w:pgSz w:w="11906" w:h="16838"/>
          <w:pgMar w:top="1440" w:right="1800" w:bottom="1702" w:left="1800" w:header="708" w:footer="708" w:gutter="0"/>
          <w:cols w:space="708"/>
          <w:titlePg/>
          <w:docGrid w:linePitch="360"/>
        </w:sectPr>
      </w:pPr>
    </w:p>
    <w:p w14:paraId="510D88EA" w14:textId="1B26EB0E" w:rsidR="00493919" w:rsidRPr="00841542" w:rsidRDefault="00493919" w:rsidP="002D1028">
      <w:pPr>
        <w:rPr>
          <w:rFonts w:ascii="Arial" w:hAnsi="Arial" w:cs="Arial"/>
        </w:rPr>
      </w:pPr>
    </w:p>
    <w:p w14:paraId="1F231532" w14:textId="756C4C82" w:rsidR="00E04B61" w:rsidRPr="00841542" w:rsidRDefault="00A165D3" w:rsidP="00841542">
      <w:pPr>
        <w:pStyle w:val="Numberedheading1"/>
      </w:pPr>
      <w:r w:rsidRPr="00AF7470">
        <w:lastRenderedPageBreak/>
        <w:t>Proposed approach</w:t>
      </w:r>
    </w:p>
    <w:p w14:paraId="0C770E39" w14:textId="3F1442CA" w:rsidR="000B2BE6" w:rsidRPr="00AF7470" w:rsidRDefault="00E04B61" w:rsidP="00841542">
      <w:pPr>
        <w:pStyle w:val="NICEnormal"/>
        <w:rPr>
          <w:rFonts w:cs="Arial"/>
        </w:rPr>
      </w:pPr>
      <w:r w:rsidRPr="00AF7470">
        <w:rPr>
          <w:rFonts w:cs="Arial"/>
        </w:rPr>
        <w:t xml:space="preserve">Based on the </w:t>
      </w:r>
      <w:r w:rsidR="004D3BAD" w:rsidRPr="00AF7470">
        <w:rPr>
          <w:rFonts w:cs="Arial"/>
        </w:rPr>
        <w:t>scoping work, multistakeholder discussions and focused engagement</w:t>
      </w:r>
      <w:r w:rsidR="00C7668D" w:rsidRPr="00AF7470">
        <w:rPr>
          <w:rFonts w:cs="Arial"/>
        </w:rPr>
        <w:t xml:space="preserve"> event</w:t>
      </w:r>
      <w:r w:rsidR="004D3BAD" w:rsidRPr="00AF7470">
        <w:rPr>
          <w:rFonts w:cs="Arial"/>
        </w:rPr>
        <w:t xml:space="preserve">s, </w:t>
      </w:r>
      <w:r w:rsidR="00B47503" w:rsidRPr="00AF7470">
        <w:rPr>
          <w:rFonts w:cs="Arial"/>
        </w:rPr>
        <w:t xml:space="preserve">it was clear that </w:t>
      </w:r>
      <w:r w:rsidR="002A5325" w:rsidRPr="00AF7470">
        <w:rPr>
          <w:rFonts w:cs="Arial"/>
        </w:rPr>
        <w:t xml:space="preserve">it will not be possible to implement </w:t>
      </w:r>
      <w:r w:rsidR="00B47503" w:rsidRPr="00AF7470">
        <w:rPr>
          <w:rFonts w:cs="Arial"/>
        </w:rPr>
        <w:t xml:space="preserve">a </w:t>
      </w:r>
      <w:r w:rsidR="000B2BE6" w:rsidRPr="00AF7470">
        <w:rPr>
          <w:rFonts w:cs="Arial"/>
        </w:rPr>
        <w:t xml:space="preserve">completely </w:t>
      </w:r>
      <w:r w:rsidR="00B47503" w:rsidRPr="00AF7470">
        <w:rPr>
          <w:rFonts w:cs="Arial"/>
        </w:rPr>
        <w:t xml:space="preserve">new process in the time available. </w:t>
      </w:r>
      <w:r w:rsidR="000B2BE6" w:rsidRPr="00AF7470">
        <w:rPr>
          <w:rFonts w:cs="Arial"/>
        </w:rPr>
        <w:t xml:space="preserve">NICE will therefore be working with system partners and stakeholders to ensure a robust policy option is developed moving forward. </w:t>
      </w:r>
    </w:p>
    <w:p w14:paraId="1FF0E586" w14:textId="6ABB0E63" w:rsidR="00E04B61" w:rsidRPr="00AF7470" w:rsidRDefault="000B2BE6" w:rsidP="00841542">
      <w:pPr>
        <w:pStyle w:val="NICEnormal"/>
        <w:rPr>
          <w:rFonts w:cs="Arial"/>
        </w:rPr>
      </w:pPr>
      <w:r w:rsidRPr="00AF7470">
        <w:rPr>
          <w:rFonts w:cs="Arial"/>
        </w:rPr>
        <w:t>In the meantime</w:t>
      </w:r>
      <w:r w:rsidR="00B47503" w:rsidRPr="00AF7470">
        <w:rPr>
          <w:rFonts w:cs="Arial"/>
        </w:rPr>
        <w:t xml:space="preserve">, a pragmatic </w:t>
      </w:r>
      <w:r w:rsidR="002A5325" w:rsidRPr="00AF7470">
        <w:rPr>
          <w:rFonts w:cs="Arial"/>
        </w:rPr>
        <w:t xml:space="preserve">short-term </w:t>
      </w:r>
      <w:r w:rsidR="00B47503" w:rsidRPr="00AF7470">
        <w:rPr>
          <w:rFonts w:cs="Arial"/>
        </w:rPr>
        <w:t xml:space="preserve">solution was to develop a streamlined </w:t>
      </w:r>
      <w:r w:rsidRPr="00AF7470">
        <w:rPr>
          <w:rFonts w:cs="Arial"/>
        </w:rPr>
        <w:t xml:space="preserve">decision making </w:t>
      </w:r>
      <w:r w:rsidR="00B47503" w:rsidRPr="00AF7470">
        <w:rPr>
          <w:rFonts w:cs="Arial"/>
        </w:rPr>
        <w:t>approach as a first step to improve entry to managed access. The proposed streamlined approach</w:t>
      </w:r>
      <w:r w:rsidRPr="00AF7470">
        <w:rPr>
          <w:rFonts w:cs="Arial"/>
        </w:rPr>
        <w:t xml:space="preserve"> (referred to as streamlined entry to managed access </w:t>
      </w:r>
      <w:r w:rsidR="00DC2D52" w:rsidRPr="00AF7470">
        <w:rPr>
          <w:rFonts w:cs="Arial"/>
        </w:rPr>
        <w:t>[</w:t>
      </w:r>
      <w:r w:rsidRPr="00AF7470">
        <w:rPr>
          <w:rFonts w:cs="Arial"/>
        </w:rPr>
        <w:t>SEMA</w:t>
      </w:r>
      <w:r w:rsidR="00DC2D52" w:rsidRPr="00AF7470">
        <w:rPr>
          <w:rFonts w:cs="Arial"/>
        </w:rPr>
        <w:t>]</w:t>
      </w:r>
      <w:r w:rsidRPr="00AF7470">
        <w:rPr>
          <w:rFonts w:cs="Arial"/>
        </w:rPr>
        <w:t>)</w:t>
      </w:r>
      <w:r w:rsidR="00B47503" w:rsidRPr="00AF7470">
        <w:rPr>
          <w:rFonts w:cs="Arial"/>
        </w:rPr>
        <w:t xml:space="preserve"> align</w:t>
      </w:r>
      <w:r w:rsidR="006658C6">
        <w:rPr>
          <w:rFonts w:cs="Arial"/>
        </w:rPr>
        <w:t>s with</w:t>
      </w:r>
      <w:r w:rsidR="00B47503" w:rsidRPr="00AF7470">
        <w:rPr>
          <w:rFonts w:cs="Arial"/>
        </w:rPr>
        <w:t xml:space="preserve"> </w:t>
      </w:r>
      <w:r w:rsidR="006658C6">
        <w:rPr>
          <w:rFonts w:cs="Arial"/>
        </w:rPr>
        <w:t xml:space="preserve">the </w:t>
      </w:r>
      <w:r w:rsidR="00AB771F">
        <w:rPr>
          <w:rFonts w:cs="Arial"/>
        </w:rPr>
        <w:t>proportionate approach to TA</w:t>
      </w:r>
      <w:r w:rsidR="00AB771F" w:rsidRPr="00AF7470">
        <w:rPr>
          <w:rFonts w:cs="Arial"/>
        </w:rPr>
        <w:t xml:space="preserve"> </w:t>
      </w:r>
      <w:r w:rsidR="00B47503" w:rsidRPr="00AF7470">
        <w:rPr>
          <w:rFonts w:cs="Arial"/>
        </w:rPr>
        <w:t>streamlined decision making</w:t>
      </w:r>
      <w:r w:rsidR="004D3BAD" w:rsidRPr="00AF7470">
        <w:rPr>
          <w:rFonts w:cs="Arial"/>
        </w:rPr>
        <w:t xml:space="preserve">. This process ensures that </w:t>
      </w:r>
      <w:r w:rsidR="00E04B61" w:rsidRPr="00AF7470">
        <w:rPr>
          <w:rFonts w:cs="Arial"/>
        </w:rPr>
        <w:t>the key checkpoints in a traditional appraisal process</w:t>
      </w:r>
      <w:r w:rsidR="004D3BAD" w:rsidRPr="00AF7470">
        <w:rPr>
          <w:rFonts w:cs="Arial"/>
        </w:rPr>
        <w:t xml:space="preserve"> are still </w:t>
      </w:r>
      <w:r w:rsidR="00483CBB" w:rsidRPr="00AF7470">
        <w:rPr>
          <w:rFonts w:cs="Arial"/>
        </w:rPr>
        <w:t>followed,</w:t>
      </w:r>
      <w:r w:rsidR="004D3BAD" w:rsidRPr="00AF7470">
        <w:rPr>
          <w:rFonts w:cs="Arial"/>
        </w:rPr>
        <w:t xml:space="preserve"> and the same outputs are produced.</w:t>
      </w:r>
    </w:p>
    <w:p w14:paraId="68147D8D" w14:textId="6CFD6ED9" w:rsidR="00AF342F" w:rsidRPr="00AF7470" w:rsidRDefault="00B47503" w:rsidP="00841542">
      <w:pPr>
        <w:pStyle w:val="NICEnormal"/>
        <w:rPr>
          <w:rFonts w:cs="Arial"/>
        </w:rPr>
      </w:pPr>
      <w:r w:rsidRPr="00AF7470">
        <w:rPr>
          <w:rFonts w:cs="Arial"/>
        </w:rPr>
        <w:t>The</w:t>
      </w:r>
      <w:r w:rsidR="007E6F2A" w:rsidRPr="00AF7470">
        <w:rPr>
          <w:rFonts w:cs="Arial"/>
        </w:rPr>
        <w:t xml:space="preserve"> </w:t>
      </w:r>
      <w:r w:rsidR="00127E02" w:rsidRPr="00AF7470">
        <w:rPr>
          <w:rFonts w:cs="Arial"/>
        </w:rPr>
        <w:t xml:space="preserve">SEMA </w:t>
      </w:r>
      <w:r w:rsidR="007E6F2A" w:rsidRPr="00AF7470">
        <w:rPr>
          <w:rFonts w:cs="Arial"/>
        </w:rPr>
        <w:t xml:space="preserve">process </w:t>
      </w:r>
      <w:r w:rsidR="00E04B61" w:rsidRPr="00AF7470">
        <w:rPr>
          <w:rFonts w:cs="Arial"/>
        </w:rPr>
        <w:t>follow</w:t>
      </w:r>
      <w:r w:rsidR="00127E02" w:rsidRPr="00AF7470">
        <w:rPr>
          <w:rFonts w:cs="Arial"/>
        </w:rPr>
        <w:t>s</w:t>
      </w:r>
      <w:r w:rsidR="00E04B61" w:rsidRPr="00AF7470">
        <w:rPr>
          <w:rFonts w:cs="Arial"/>
        </w:rPr>
        <w:t xml:space="preserve"> the </w:t>
      </w:r>
      <w:r w:rsidR="007E6F2A" w:rsidRPr="00AF7470">
        <w:rPr>
          <w:rFonts w:cs="Arial"/>
        </w:rPr>
        <w:t xml:space="preserve">standard single </w:t>
      </w:r>
      <w:r w:rsidR="00AB771F">
        <w:rPr>
          <w:rFonts w:cs="Arial"/>
        </w:rPr>
        <w:t>TA</w:t>
      </w:r>
      <w:r w:rsidR="007E6F2A" w:rsidRPr="00AF7470">
        <w:rPr>
          <w:rFonts w:cs="Arial"/>
        </w:rPr>
        <w:t xml:space="preserve"> </w:t>
      </w:r>
      <w:r w:rsidR="00E04B61" w:rsidRPr="00AF7470">
        <w:rPr>
          <w:rFonts w:cs="Arial"/>
        </w:rPr>
        <w:t xml:space="preserve">process until the </w:t>
      </w:r>
      <w:r w:rsidR="007E6F2A" w:rsidRPr="00AF7470">
        <w:rPr>
          <w:rFonts w:cs="Arial"/>
        </w:rPr>
        <w:t xml:space="preserve">external assessment </w:t>
      </w:r>
      <w:r w:rsidR="00C81B5D">
        <w:rPr>
          <w:rFonts w:cs="Arial"/>
        </w:rPr>
        <w:t xml:space="preserve">group (EAG) </w:t>
      </w:r>
      <w:r w:rsidR="007E6F2A" w:rsidRPr="00AF7470">
        <w:rPr>
          <w:rFonts w:cs="Arial"/>
        </w:rPr>
        <w:t>report s</w:t>
      </w:r>
      <w:r w:rsidR="00E04B61" w:rsidRPr="00AF7470">
        <w:rPr>
          <w:rFonts w:cs="Arial"/>
        </w:rPr>
        <w:t>tage</w:t>
      </w:r>
      <w:r w:rsidRPr="00AF7470">
        <w:rPr>
          <w:rFonts w:cs="Arial"/>
        </w:rPr>
        <w:t xml:space="preserve">, after which a decision is made </w:t>
      </w:r>
      <w:r w:rsidR="00AB771F">
        <w:rPr>
          <w:rFonts w:cs="Arial"/>
        </w:rPr>
        <w:t>about</w:t>
      </w:r>
      <w:r w:rsidR="00AB771F" w:rsidRPr="00AF7470">
        <w:rPr>
          <w:rFonts w:cs="Arial"/>
        </w:rPr>
        <w:t xml:space="preserve"> </w:t>
      </w:r>
      <w:r w:rsidRPr="00AF7470">
        <w:rPr>
          <w:rFonts w:cs="Arial"/>
        </w:rPr>
        <w:t>whether the appraisal could be streamlined</w:t>
      </w:r>
      <w:r w:rsidR="004D3BAD" w:rsidRPr="00AF7470">
        <w:rPr>
          <w:rFonts w:cs="Arial"/>
        </w:rPr>
        <w:t xml:space="preserve">, rather than going through a full appraisal committee meeting. </w:t>
      </w:r>
    </w:p>
    <w:p w14:paraId="7D9C0BDC" w14:textId="6241BB64" w:rsidR="00172C3A" w:rsidRPr="00AF7470" w:rsidRDefault="00172C3A" w:rsidP="00841542">
      <w:pPr>
        <w:pStyle w:val="NICEnormal"/>
        <w:rPr>
          <w:rFonts w:cs="Arial"/>
        </w:rPr>
      </w:pPr>
      <w:r w:rsidRPr="00AF7470">
        <w:rPr>
          <w:rFonts w:cs="Arial"/>
        </w:rPr>
        <w:t>When deciding on the suitability for streamlined decision making, NICE will take into account the risks associated with the appraisal and the decision to streamline. For managed access specifically, this should include</w:t>
      </w:r>
      <w:r w:rsidR="00CF69E7" w:rsidRPr="00AF7470">
        <w:rPr>
          <w:rFonts w:cs="Arial"/>
        </w:rPr>
        <w:t xml:space="preserve"> that the topic is highly likely to both meet all the normal criteria for entry into managed access </w:t>
      </w:r>
      <w:r w:rsidR="00CF69E7" w:rsidRPr="00AF7470">
        <w:rPr>
          <w:rFonts w:cs="Arial"/>
          <w:b/>
          <w:bCs/>
        </w:rPr>
        <w:t xml:space="preserve">and </w:t>
      </w:r>
      <w:r w:rsidR="00CF69E7" w:rsidRPr="00AF7470">
        <w:rPr>
          <w:rFonts w:cs="Arial"/>
        </w:rPr>
        <w:t>not be recommended for routine use.</w:t>
      </w:r>
      <w:r w:rsidRPr="00AF7470">
        <w:rPr>
          <w:rFonts w:cs="Arial"/>
        </w:rPr>
        <w:t xml:space="preserve"> </w:t>
      </w:r>
    </w:p>
    <w:p w14:paraId="3F317D1D" w14:textId="2A173478" w:rsidR="004D3BAD" w:rsidRPr="00AF7470" w:rsidRDefault="00E04B61" w:rsidP="00841542">
      <w:pPr>
        <w:pStyle w:val="NICEnormal"/>
        <w:rPr>
          <w:rFonts w:cs="Arial"/>
        </w:rPr>
      </w:pPr>
      <w:r w:rsidRPr="00AF7470">
        <w:rPr>
          <w:rFonts w:cs="Arial"/>
        </w:rPr>
        <w:t xml:space="preserve">This </w:t>
      </w:r>
      <w:r w:rsidR="00AF342F" w:rsidRPr="00AF7470">
        <w:rPr>
          <w:rFonts w:cs="Arial"/>
        </w:rPr>
        <w:t xml:space="preserve">streamlined process </w:t>
      </w:r>
      <w:r w:rsidRPr="00AF7470">
        <w:rPr>
          <w:rFonts w:cs="Arial"/>
        </w:rPr>
        <w:t>removes the need for a full committee meeting whil</w:t>
      </w:r>
      <w:r w:rsidR="00127E02" w:rsidRPr="00AF7470">
        <w:rPr>
          <w:rFonts w:cs="Arial"/>
        </w:rPr>
        <w:t>e</w:t>
      </w:r>
      <w:r w:rsidRPr="00AF7470">
        <w:rPr>
          <w:rFonts w:cs="Arial"/>
        </w:rPr>
        <w:t xml:space="preserve"> enabling a robust assessment to determine the appropriateness of managed access. </w:t>
      </w:r>
      <w:r w:rsidR="004D3BAD" w:rsidRPr="00AF7470">
        <w:rPr>
          <w:rFonts w:cs="Arial"/>
        </w:rPr>
        <w:t>A</w:t>
      </w:r>
      <w:r w:rsidRPr="00AF7470">
        <w:rPr>
          <w:rFonts w:cs="Arial"/>
        </w:rPr>
        <w:t xml:space="preserve"> full </w:t>
      </w:r>
      <w:r w:rsidR="00C7668D" w:rsidRPr="00AF7470">
        <w:rPr>
          <w:rFonts w:cs="Arial"/>
        </w:rPr>
        <w:t>evaluation</w:t>
      </w:r>
      <w:r w:rsidRPr="00AF7470">
        <w:rPr>
          <w:rFonts w:cs="Arial"/>
        </w:rPr>
        <w:t xml:space="preserve"> upon exit</w:t>
      </w:r>
      <w:r w:rsidR="00127E02" w:rsidRPr="00AF7470">
        <w:rPr>
          <w:rFonts w:cs="Arial"/>
        </w:rPr>
        <w:t xml:space="preserve"> from managed access</w:t>
      </w:r>
      <w:r w:rsidRPr="00AF7470">
        <w:rPr>
          <w:rFonts w:cs="Arial"/>
        </w:rPr>
        <w:t xml:space="preserve"> </w:t>
      </w:r>
      <w:r w:rsidR="004D3BAD" w:rsidRPr="00AF7470">
        <w:rPr>
          <w:rFonts w:cs="Arial"/>
        </w:rPr>
        <w:t xml:space="preserve">will still be required </w:t>
      </w:r>
      <w:r w:rsidRPr="00AF7470">
        <w:rPr>
          <w:rFonts w:cs="Arial"/>
        </w:rPr>
        <w:t xml:space="preserve">to review all clinical and economic evidence including that collected during the period of managed access. </w:t>
      </w:r>
    </w:p>
    <w:p w14:paraId="77A20EA8" w14:textId="735A3F9D" w:rsidR="00E04B61" w:rsidRPr="00AF7470" w:rsidRDefault="00E04B61" w:rsidP="00841542">
      <w:pPr>
        <w:pStyle w:val="NICEnormal"/>
        <w:rPr>
          <w:rFonts w:cs="Arial"/>
        </w:rPr>
      </w:pPr>
      <w:r w:rsidRPr="00AF7470">
        <w:rPr>
          <w:rFonts w:cs="Arial"/>
        </w:rPr>
        <w:lastRenderedPageBreak/>
        <w:t xml:space="preserve">If at the </w:t>
      </w:r>
      <w:r w:rsidR="00B47503" w:rsidRPr="00AF7470">
        <w:rPr>
          <w:rFonts w:cs="Arial"/>
        </w:rPr>
        <w:t xml:space="preserve">progression </w:t>
      </w:r>
      <w:r w:rsidRPr="00AF7470">
        <w:rPr>
          <w:rFonts w:cs="Arial"/>
        </w:rPr>
        <w:t>decision</w:t>
      </w:r>
      <w:r w:rsidR="00127E02" w:rsidRPr="00AF7470">
        <w:rPr>
          <w:rFonts w:cs="Arial"/>
        </w:rPr>
        <w:t xml:space="preserve"> </w:t>
      </w:r>
      <w:r w:rsidRPr="00AF7470">
        <w:rPr>
          <w:rFonts w:cs="Arial"/>
        </w:rPr>
        <w:t xml:space="preserve">point </w:t>
      </w:r>
      <w:r w:rsidR="00B47503" w:rsidRPr="00AF7470">
        <w:rPr>
          <w:rFonts w:cs="Arial"/>
        </w:rPr>
        <w:t>NICE decides</w:t>
      </w:r>
      <w:r w:rsidRPr="00AF7470">
        <w:rPr>
          <w:rFonts w:cs="Arial"/>
        </w:rPr>
        <w:t xml:space="preserve"> that the technology </w:t>
      </w:r>
      <w:r w:rsidR="00B47503" w:rsidRPr="00AF7470">
        <w:rPr>
          <w:rFonts w:cs="Arial"/>
        </w:rPr>
        <w:t>is not appropriate for</w:t>
      </w:r>
      <w:r w:rsidR="00F27589" w:rsidRPr="00AF7470">
        <w:rPr>
          <w:rFonts w:cs="Arial"/>
        </w:rPr>
        <w:t xml:space="preserve"> streamlined decision</w:t>
      </w:r>
      <w:r w:rsidR="00127E02" w:rsidRPr="00AF7470">
        <w:rPr>
          <w:rFonts w:cs="Arial"/>
        </w:rPr>
        <w:t xml:space="preserve"> </w:t>
      </w:r>
      <w:r w:rsidR="00F27589" w:rsidRPr="00AF7470">
        <w:rPr>
          <w:rFonts w:cs="Arial"/>
        </w:rPr>
        <w:t>making</w:t>
      </w:r>
      <w:r w:rsidRPr="00AF7470">
        <w:rPr>
          <w:rFonts w:cs="Arial"/>
        </w:rPr>
        <w:t xml:space="preserve">, it </w:t>
      </w:r>
      <w:r w:rsidR="002D1028" w:rsidRPr="00AF7470">
        <w:rPr>
          <w:rFonts w:cs="Arial"/>
        </w:rPr>
        <w:t>will proceed</w:t>
      </w:r>
      <w:r w:rsidR="00AF342F" w:rsidRPr="00AF7470">
        <w:rPr>
          <w:rFonts w:cs="Arial"/>
        </w:rPr>
        <w:t xml:space="preserve"> as a standard </w:t>
      </w:r>
      <w:r w:rsidRPr="00AF7470">
        <w:rPr>
          <w:rFonts w:cs="Arial"/>
        </w:rPr>
        <w:t xml:space="preserve">single </w:t>
      </w:r>
      <w:r w:rsidR="00AB771F">
        <w:rPr>
          <w:rFonts w:cs="Arial"/>
        </w:rPr>
        <w:t>TA</w:t>
      </w:r>
      <w:r w:rsidR="00AF342F" w:rsidRPr="00AF7470">
        <w:rPr>
          <w:rFonts w:cs="Arial"/>
        </w:rPr>
        <w:t xml:space="preserve"> with a full committee meeting</w:t>
      </w:r>
      <w:r w:rsidRPr="00AF7470">
        <w:rPr>
          <w:rFonts w:cs="Arial"/>
        </w:rPr>
        <w:t>.</w:t>
      </w:r>
    </w:p>
    <w:p w14:paraId="5C42D90D" w14:textId="0739C19B" w:rsidR="00E04B61" w:rsidRPr="00AF7470" w:rsidRDefault="00E04B61" w:rsidP="00841542">
      <w:pPr>
        <w:pStyle w:val="Numberedheading1"/>
      </w:pPr>
      <w:r w:rsidRPr="00AF7470">
        <w:t>Retrospective pilot</w:t>
      </w:r>
    </w:p>
    <w:p w14:paraId="109701CA" w14:textId="60B2C5CD" w:rsidR="002B7F3F" w:rsidRPr="00AF7470" w:rsidRDefault="00832038" w:rsidP="00841542">
      <w:pPr>
        <w:pStyle w:val="NICEnormal"/>
        <w:rPr>
          <w:rFonts w:cs="Arial"/>
        </w:rPr>
      </w:pPr>
      <w:r w:rsidRPr="00AF7470">
        <w:rPr>
          <w:rFonts w:cs="Arial"/>
        </w:rPr>
        <w:t>Because of</w:t>
      </w:r>
      <w:r w:rsidR="00E04B61" w:rsidRPr="00AF7470">
        <w:rPr>
          <w:rFonts w:cs="Arial"/>
        </w:rPr>
        <w:t xml:space="preserve"> a lack of appropriate topics </w:t>
      </w:r>
      <w:r w:rsidR="00C81B5D">
        <w:rPr>
          <w:rFonts w:cs="Arial"/>
        </w:rPr>
        <w:t>scheduled for evaluation</w:t>
      </w:r>
      <w:r w:rsidR="00E04B61" w:rsidRPr="00AF7470">
        <w:rPr>
          <w:rFonts w:cs="Arial"/>
        </w:rPr>
        <w:t>, a simulated pilot</w:t>
      </w:r>
      <w:r w:rsidR="00A165D3" w:rsidRPr="00AF7470">
        <w:rPr>
          <w:rFonts w:cs="Arial"/>
        </w:rPr>
        <w:t xml:space="preserve"> was </w:t>
      </w:r>
      <w:r w:rsidR="00C7668D" w:rsidRPr="00AF7470">
        <w:rPr>
          <w:rFonts w:cs="Arial"/>
        </w:rPr>
        <w:t>done</w:t>
      </w:r>
      <w:r w:rsidR="00E04B61" w:rsidRPr="00AF7470">
        <w:rPr>
          <w:rFonts w:cs="Arial"/>
        </w:rPr>
        <w:t xml:space="preserve">. </w:t>
      </w:r>
      <w:r w:rsidR="00B37FE4" w:rsidRPr="00AF7470">
        <w:rPr>
          <w:rFonts w:cs="Arial"/>
        </w:rPr>
        <w:t>In t</w:t>
      </w:r>
      <w:r w:rsidR="00E04B61" w:rsidRPr="00AF7470">
        <w:rPr>
          <w:rFonts w:cs="Arial"/>
        </w:rPr>
        <w:t>he technology appraisal</w:t>
      </w:r>
      <w:r w:rsidRPr="00AF7470">
        <w:rPr>
          <w:rFonts w:cs="Arial"/>
        </w:rPr>
        <w:t xml:space="preserve"> o</w:t>
      </w:r>
      <w:r w:rsidR="006658C6">
        <w:rPr>
          <w:rFonts w:cs="Arial"/>
        </w:rPr>
        <w:t>f</w:t>
      </w:r>
      <w:r w:rsidR="00E04B61" w:rsidRPr="00AF7470">
        <w:rPr>
          <w:rFonts w:cs="Arial"/>
        </w:rPr>
        <w:t xml:space="preserve"> trastuzumab deruxtecan for HER2-positive unresectable or metastatic breast cancer (TA862)</w:t>
      </w:r>
      <w:r w:rsidR="00B37FE4" w:rsidRPr="00AF7470">
        <w:rPr>
          <w:rFonts w:cs="Arial"/>
        </w:rPr>
        <w:t xml:space="preserve">, </w:t>
      </w:r>
      <w:r w:rsidRPr="00AF7470">
        <w:rPr>
          <w:rFonts w:cs="Arial"/>
        </w:rPr>
        <w:t>t</w:t>
      </w:r>
      <w:r w:rsidR="00E04B61" w:rsidRPr="00AF7470">
        <w:rPr>
          <w:rFonts w:cs="Arial"/>
        </w:rPr>
        <w:t xml:space="preserve">echnology </w:t>
      </w:r>
      <w:r w:rsidRPr="00AF7470">
        <w:rPr>
          <w:rFonts w:cs="Arial"/>
        </w:rPr>
        <w:t>a</w:t>
      </w:r>
      <w:r w:rsidR="00E04B61" w:rsidRPr="00AF7470">
        <w:rPr>
          <w:rFonts w:cs="Arial"/>
        </w:rPr>
        <w:t xml:space="preserve">ppraisal </w:t>
      </w:r>
      <w:r w:rsidRPr="00AF7470">
        <w:rPr>
          <w:rFonts w:cs="Arial"/>
        </w:rPr>
        <w:t>c</w:t>
      </w:r>
      <w:r w:rsidR="00E04B61" w:rsidRPr="00AF7470">
        <w:rPr>
          <w:rFonts w:cs="Arial"/>
        </w:rPr>
        <w:t>ommittee A</w:t>
      </w:r>
      <w:r w:rsidR="00C7668D" w:rsidRPr="00AF7470">
        <w:rPr>
          <w:rFonts w:cs="Arial"/>
        </w:rPr>
        <w:t xml:space="preserve"> made a managed access recommendation</w:t>
      </w:r>
      <w:r w:rsidR="00E04B61" w:rsidRPr="00AF7470">
        <w:rPr>
          <w:rFonts w:cs="Arial"/>
        </w:rPr>
        <w:t xml:space="preserve"> in December 2022. </w:t>
      </w:r>
      <w:r w:rsidR="00A165D3" w:rsidRPr="00AF7470">
        <w:rPr>
          <w:rFonts w:cs="Arial"/>
        </w:rPr>
        <w:t>It was agreed</w:t>
      </w:r>
      <w:r w:rsidR="00E04B61" w:rsidRPr="00AF7470">
        <w:rPr>
          <w:rFonts w:cs="Arial"/>
        </w:rPr>
        <w:t xml:space="preserve"> to p</w:t>
      </w:r>
      <w:r w:rsidR="00C7668D" w:rsidRPr="00AF7470">
        <w:rPr>
          <w:rFonts w:cs="Arial"/>
        </w:rPr>
        <w:t>ilo</w:t>
      </w:r>
      <w:r w:rsidR="00E04B61" w:rsidRPr="00AF7470">
        <w:rPr>
          <w:rFonts w:cs="Arial"/>
        </w:rPr>
        <w:t>t this topic through the proposed SEMA process.</w:t>
      </w:r>
    </w:p>
    <w:p w14:paraId="3CDC6E66" w14:textId="0B7FFAAA" w:rsidR="00A165D3" w:rsidRPr="00AF7470" w:rsidRDefault="002B7F3F" w:rsidP="00841542">
      <w:pPr>
        <w:pStyle w:val="NICEnormal"/>
        <w:rPr>
          <w:rFonts w:cs="Arial"/>
        </w:rPr>
      </w:pPr>
      <w:r w:rsidRPr="00AF7470">
        <w:rPr>
          <w:rFonts w:cs="Arial"/>
        </w:rPr>
        <w:t>A NICE technical team developed the committee papers and presentation. Th</w:t>
      </w:r>
      <w:r w:rsidR="00AF59AA" w:rsidRPr="00AF7470">
        <w:rPr>
          <w:rFonts w:cs="Arial"/>
        </w:rPr>
        <w:t>is</w:t>
      </w:r>
      <w:r w:rsidRPr="00AF7470">
        <w:rPr>
          <w:rFonts w:cs="Arial"/>
        </w:rPr>
        <w:t xml:space="preserve"> documentation only included information that would have been available at </w:t>
      </w:r>
      <w:r w:rsidR="00C81B5D">
        <w:rPr>
          <w:rFonts w:cs="Arial"/>
        </w:rPr>
        <w:t>the first committee meeting</w:t>
      </w:r>
      <w:r w:rsidRPr="00AF7470">
        <w:rPr>
          <w:rFonts w:cs="Arial"/>
        </w:rPr>
        <w:t xml:space="preserve">. </w:t>
      </w:r>
    </w:p>
    <w:p w14:paraId="369AC4F3" w14:textId="3C794C32" w:rsidR="002A1146" w:rsidRPr="00AF7470" w:rsidRDefault="002A1146" w:rsidP="00841542">
      <w:pPr>
        <w:pStyle w:val="NICEnormal"/>
        <w:rPr>
          <w:rFonts w:cs="Arial"/>
        </w:rPr>
      </w:pPr>
      <w:r w:rsidRPr="00AF7470">
        <w:rPr>
          <w:rFonts w:cs="Arial"/>
        </w:rPr>
        <w:t xml:space="preserve">The subset of committee members </w:t>
      </w:r>
      <w:r w:rsidR="00CF69E7" w:rsidRPr="00AF7470">
        <w:rPr>
          <w:rFonts w:cs="Arial"/>
        </w:rPr>
        <w:t xml:space="preserve">agreed the technology could not be recommended for routine use and was suitable for </w:t>
      </w:r>
      <w:r w:rsidRPr="00AF7470">
        <w:rPr>
          <w:rFonts w:cs="Arial"/>
        </w:rPr>
        <w:t>managed access. They felt it demonstrated plausible potential to be cost</w:t>
      </w:r>
      <w:r w:rsidR="000748B0" w:rsidRPr="00AF7470">
        <w:rPr>
          <w:rFonts w:cs="Arial"/>
        </w:rPr>
        <w:t xml:space="preserve"> </w:t>
      </w:r>
      <w:r w:rsidRPr="00AF7470">
        <w:rPr>
          <w:rFonts w:cs="Arial"/>
        </w:rPr>
        <w:t xml:space="preserve">effective but </w:t>
      </w:r>
      <w:r w:rsidR="00CF69E7" w:rsidRPr="00AF7470">
        <w:rPr>
          <w:rFonts w:cs="Arial"/>
        </w:rPr>
        <w:t xml:space="preserve">considered </w:t>
      </w:r>
      <w:r w:rsidRPr="00AF7470">
        <w:rPr>
          <w:rFonts w:cs="Arial"/>
        </w:rPr>
        <w:t xml:space="preserve">the </w:t>
      </w:r>
      <w:r w:rsidR="000748B0" w:rsidRPr="00AF7470">
        <w:rPr>
          <w:rFonts w:cs="Arial"/>
        </w:rPr>
        <w:t>external assessment group (</w:t>
      </w:r>
      <w:r w:rsidRPr="00AF7470">
        <w:rPr>
          <w:rFonts w:cs="Arial"/>
        </w:rPr>
        <w:t>EAG</w:t>
      </w:r>
      <w:r w:rsidR="000748B0" w:rsidRPr="00AF7470">
        <w:rPr>
          <w:rFonts w:cs="Arial"/>
        </w:rPr>
        <w:t>)-</w:t>
      </w:r>
      <w:r w:rsidRPr="00AF7470">
        <w:rPr>
          <w:rFonts w:cs="Arial"/>
        </w:rPr>
        <w:t xml:space="preserve">preferred assumptions may be more realistic. They confirmed that additional data collected through the ongoing trial and </w:t>
      </w:r>
      <w:r w:rsidR="000748B0" w:rsidRPr="00AF7470">
        <w:rPr>
          <w:rFonts w:cs="Arial"/>
        </w:rPr>
        <w:t>Systemic Anti-Cancer Therapy (</w:t>
      </w:r>
      <w:r w:rsidRPr="00AF7470">
        <w:rPr>
          <w:rFonts w:cs="Arial"/>
        </w:rPr>
        <w:t>SACT</w:t>
      </w:r>
      <w:r w:rsidR="000748B0" w:rsidRPr="00AF7470">
        <w:rPr>
          <w:rFonts w:cs="Arial"/>
        </w:rPr>
        <w:t>) dataset</w:t>
      </w:r>
      <w:r w:rsidRPr="00AF7470">
        <w:rPr>
          <w:rFonts w:cs="Arial"/>
        </w:rPr>
        <w:t xml:space="preserve"> would help reduce this uncertainty. Overall, the subset of committee members </w:t>
      </w:r>
      <w:r w:rsidR="00483CBB" w:rsidRPr="00AF7470">
        <w:rPr>
          <w:rFonts w:cs="Arial"/>
        </w:rPr>
        <w:t>was</w:t>
      </w:r>
      <w:r w:rsidRPr="00AF7470">
        <w:rPr>
          <w:rFonts w:cs="Arial"/>
        </w:rPr>
        <w:t xml:space="preserve"> able to make a managed access recommendation based on the information available at that point </w:t>
      </w:r>
      <w:r w:rsidR="00744D48" w:rsidRPr="00AF7470">
        <w:rPr>
          <w:rFonts w:cs="Arial"/>
        </w:rPr>
        <w:t>i</w:t>
      </w:r>
      <w:r w:rsidRPr="00AF7470">
        <w:rPr>
          <w:rFonts w:cs="Arial"/>
        </w:rPr>
        <w:t>n the process.</w:t>
      </w:r>
    </w:p>
    <w:p w14:paraId="118C64B6" w14:textId="146CECD0" w:rsidR="000B2BE6" w:rsidRPr="00AF7470" w:rsidRDefault="002A1146" w:rsidP="00841542">
      <w:pPr>
        <w:pStyle w:val="NICEnormal"/>
        <w:rPr>
          <w:rFonts w:cs="Arial"/>
        </w:rPr>
      </w:pPr>
      <w:r w:rsidRPr="00AF7470">
        <w:rPr>
          <w:rFonts w:cs="Arial"/>
        </w:rPr>
        <w:t>Overall, the SEMA process enabled decision</w:t>
      </w:r>
      <w:r w:rsidR="00AF59AA" w:rsidRPr="00AF7470">
        <w:rPr>
          <w:rFonts w:cs="Arial"/>
        </w:rPr>
        <w:t xml:space="preserve"> </w:t>
      </w:r>
      <w:r w:rsidRPr="00AF7470">
        <w:rPr>
          <w:rFonts w:cs="Arial"/>
        </w:rPr>
        <w:t>making and culminated in committee conclusions that broadly aligned with the original appraisal</w:t>
      </w:r>
      <w:r w:rsidR="00CF69E7" w:rsidRPr="00AF7470">
        <w:rPr>
          <w:rFonts w:cs="Arial"/>
        </w:rPr>
        <w:t xml:space="preserve"> and</w:t>
      </w:r>
      <w:r w:rsidR="006658C6">
        <w:rPr>
          <w:rFonts w:cs="Arial"/>
        </w:rPr>
        <w:t>,</w:t>
      </w:r>
      <w:r w:rsidR="00CF69E7" w:rsidRPr="00AF7470">
        <w:rPr>
          <w:rFonts w:cs="Arial"/>
        </w:rPr>
        <w:t xml:space="preserve"> based on the input from the NICE commercial liaison team, provided the same information needed for NHSE commercial negotiation</w:t>
      </w:r>
      <w:r w:rsidRPr="00AF7470">
        <w:rPr>
          <w:rFonts w:cs="Arial"/>
        </w:rPr>
        <w:t xml:space="preserve">. This suggests that </w:t>
      </w:r>
      <w:r w:rsidR="00F419B3" w:rsidRPr="00AF7470">
        <w:rPr>
          <w:rFonts w:cs="Arial"/>
        </w:rPr>
        <w:t xml:space="preserve">the </w:t>
      </w:r>
      <w:r w:rsidRPr="00AF7470">
        <w:rPr>
          <w:rFonts w:cs="Arial"/>
        </w:rPr>
        <w:t>SEMA</w:t>
      </w:r>
      <w:r w:rsidR="00F419B3" w:rsidRPr="00AF7470">
        <w:rPr>
          <w:rFonts w:cs="Arial"/>
        </w:rPr>
        <w:t xml:space="preserve"> process</w:t>
      </w:r>
      <w:r w:rsidRPr="00AF7470">
        <w:rPr>
          <w:rFonts w:cs="Arial"/>
        </w:rPr>
        <w:t xml:space="preserve"> </w:t>
      </w:r>
      <w:r w:rsidR="000752B3" w:rsidRPr="00AF7470">
        <w:rPr>
          <w:rFonts w:cs="Arial"/>
        </w:rPr>
        <w:t>would have been</w:t>
      </w:r>
      <w:r w:rsidRPr="00AF7470">
        <w:rPr>
          <w:rFonts w:cs="Arial"/>
        </w:rPr>
        <w:t xml:space="preserve"> feasible and </w:t>
      </w:r>
      <w:r w:rsidR="00B37FE4" w:rsidRPr="00AF7470">
        <w:rPr>
          <w:rFonts w:cs="Arial"/>
        </w:rPr>
        <w:t xml:space="preserve">would have </w:t>
      </w:r>
      <w:r w:rsidR="000752B3" w:rsidRPr="00AF7470">
        <w:rPr>
          <w:rFonts w:cs="Arial"/>
        </w:rPr>
        <w:t>allowed</w:t>
      </w:r>
      <w:r w:rsidRPr="00AF7470">
        <w:rPr>
          <w:rFonts w:cs="Arial"/>
        </w:rPr>
        <w:t xml:space="preserve"> </w:t>
      </w:r>
      <w:r w:rsidR="00A165D3" w:rsidRPr="00AF7470">
        <w:rPr>
          <w:rFonts w:cs="Arial"/>
        </w:rPr>
        <w:t>faster patient access as well as efficiency</w:t>
      </w:r>
      <w:r w:rsidR="00E04B61" w:rsidRPr="00AF7470">
        <w:rPr>
          <w:rFonts w:cs="Arial"/>
        </w:rPr>
        <w:t xml:space="preserve"> savings for the technical team. </w:t>
      </w:r>
    </w:p>
    <w:p w14:paraId="1BDDD284" w14:textId="3C9CD139" w:rsidR="00DC1B84" w:rsidRPr="00AF7470" w:rsidRDefault="00BA5F3F" w:rsidP="00841542">
      <w:pPr>
        <w:pStyle w:val="Numberedheading1"/>
      </w:pPr>
      <w:r w:rsidRPr="00AF7470">
        <w:lastRenderedPageBreak/>
        <w:t>Recommendation</w:t>
      </w:r>
      <w:r w:rsidR="00C2446A" w:rsidRPr="00AF7470">
        <w:t>s</w:t>
      </w:r>
      <w:r w:rsidRPr="00AF7470">
        <w:t xml:space="preserve"> for </w:t>
      </w:r>
      <w:r w:rsidR="00C81B5D">
        <w:t>implementation</w:t>
      </w:r>
    </w:p>
    <w:p w14:paraId="1228A53B" w14:textId="31C5A874" w:rsidR="00C2446A" w:rsidRPr="00841542" w:rsidRDefault="009D28C8" w:rsidP="00841542">
      <w:pPr>
        <w:pStyle w:val="NICEnormal"/>
        <w:rPr>
          <w:rFonts w:cs="Arial"/>
          <w:b/>
          <w:bCs/>
        </w:rPr>
      </w:pPr>
      <w:r w:rsidRPr="00841542">
        <w:rPr>
          <w:rFonts w:cs="Arial"/>
          <w:b/>
          <w:bCs/>
        </w:rPr>
        <w:t>Stakeholder input is key to ensuring t</w:t>
      </w:r>
      <w:r w:rsidR="00F90D53" w:rsidRPr="00841542">
        <w:rPr>
          <w:rFonts w:cs="Arial"/>
          <w:b/>
          <w:bCs/>
        </w:rPr>
        <w:t xml:space="preserve">opics </w:t>
      </w:r>
      <w:r w:rsidRPr="00841542">
        <w:rPr>
          <w:rFonts w:cs="Arial"/>
          <w:b/>
          <w:bCs/>
        </w:rPr>
        <w:t>are</w:t>
      </w:r>
      <w:r w:rsidR="00B5502E" w:rsidRPr="00841542">
        <w:rPr>
          <w:rFonts w:cs="Arial"/>
          <w:b/>
          <w:bCs/>
        </w:rPr>
        <w:t xml:space="preserve"> correctly</w:t>
      </w:r>
      <w:r w:rsidR="00F90D53" w:rsidRPr="00841542">
        <w:rPr>
          <w:rFonts w:cs="Arial"/>
          <w:b/>
          <w:bCs/>
        </w:rPr>
        <w:t xml:space="preserve"> identified as having potential for streamlined entry into managed access</w:t>
      </w:r>
    </w:p>
    <w:p w14:paraId="61A30DCF" w14:textId="723FA1BB" w:rsidR="00C2446A" w:rsidRPr="00AF7470" w:rsidRDefault="00C2446A" w:rsidP="00841542">
      <w:pPr>
        <w:pStyle w:val="Bulletleft1"/>
        <w:rPr>
          <w:rFonts w:cs="Arial"/>
        </w:rPr>
      </w:pPr>
      <w:r w:rsidRPr="00AF7470">
        <w:rPr>
          <w:rFonts w:cs="Arial"/>
        </w:rPr>
        <w:t xml:space="preserve">Rationale: </w:t>
      </w:r>
      <w:r w:rsidR="00056AAB" w:rsidRPr="00AF7470">
        <w:rPr>
          <w:rFonts w:cs="Arial"/>
        </w:rPr>
        <w:t>T</w:t>
      </w:r>
      <w:r w:rsidRPr="00AF7470">
        <w:rPr>
          <w:rFonts w:cs="Arial"/>
        </w:rPr>
        <w:t>he effectiveness of th</w:t>
      </w:r>
      <w:r w:rsidR="00992BF0" w:rsidRPr="00AF7470">
        <w:rPr>
          <w:rFonts w:cs="Arial"/>
        </w:rPr>
        <w:t>e SEMA</w:t>
      </w:r>
      <w:r w:rsidRPr="00AF7470">
        <w:rPr>
          <w:rFonts w:cs="Arial"/>
        </w:rPr>
        <w:t xml:space="preserve"> process is based on </w:t>
      </w:r>
      <w:r w:rsidR="00C81B5D">
        <w:rPr>
          <w:rFonts w:cs="Arial"/>
        </w:rPr>
        <w:t>the ability to streamline decision making</w:t>
      </w:r>
      <w:r w:rsidRPr="00AF7470">
        <w:rPr>
          <w:rFonts w:cs="Arial"/>
        </w:rPr>
        <w:t xml:space="preserve">. In more complex cases </w:t>
      </w:r>
      <w:r w:rsidR="00056AAB" w:rsidRPr="00AF7470">
        <w:rPr>
          <w:rFonts w:cs="Arial"/>
        </w:rPr>
        <w:t>a full committee discussion would be more appropriate</w:t>
      </w:r>
      <w:r w:rsidRPr="00AF7470">
        <w:rPr>
          <w:rFonts w:cs="Arial"/>
        </w:rPr>
        <w:t xml:space="preserve">. </w:t>
      </w:r>
      <w:r w:rsidR="00056AAB" w:rsidRPr="00AF7470">
        <w:rPr>
          <w:rFonts w:cs="Arial"/>
        </w:rPr>
        <w:t xml:space="preserve">It is </w:t>
      </w:r>
      <w:r w:rsidR="00B5502E" w:rsidRPr="00AF7470">
        <w:rPr>
          <w:rFonts w:cs="Arial"/>
        </w:rPr>
        <w:t>equally</w:t>
      </w:r>
      <w:r w:rsidR="00056AAB" w:rsidRPr="00AF7470">
        <w:rPr>
          <w:rFonts w:cs="Arial"/>
        </w:rPr>
        <w:t xml:space="preserve"> important that SEMA is not seen as a ‘less-robust’ appraisal process.</w:t>
      </w:r>
    </w:p>
    <w:p w14:paraId="60E35A3C" w14:textId="3CBF7EEA" w:rsidR="00F90D53" w:rsidRPr="00AF7470" w:rsidRDefault="00B5502E" w:rsidP="00841542">
      <w:pPr>
        <w:pStyle w:val="Bulletleft1last"/>
      </w:pPr>
      <w:r w:rsidRPr="00AF7470">
        <w:t xml:space="preserve">The effectiveness of this process depends on a full understanding of the potential for managed access and the associated risks at the progression decision stage. Stakeholder input is </w:t>
      </w:r>
      <w:r w:rsidR="00FF0CB4" w:rsidRPr="00AF7470">
        <w:t xml:space="preserve">therefore vitally </w:t>
      </w:r>
      <w:r w:rsidRPr="00AF7470">
        <w:t>important in supporting this decision.</w:t>
      </w:r>
      <w:r w:rsidR="00F90D53" w:rsidRPr="00AF7470">
        <w:t xml:space="preserve"> This is currently undertaken as part of normal NICE processes through company submission and NICE</w:t>
      </w:r>
      <w:r w:rsidR="00992BF0" w:rsidRPr="00AF7470">
        <w:t xml:space="preserve"> and </w:t>
      </w:r>
      <w:r w:rsidR="00F90D53" w:rsidRPr="00AF7470">
        <w:t>NHSE feasibility assessment</w:t>
      </w:r>
      <w:r w:rsidR="00992BF0" w:rsidRPr="00AF7470">
        <w:t xml:space="preserve"> to</w:t>
      </w:r>
      <w:r w:rsidR="00F90D53" w:rsidRPr="00AF7470">
        <w:t xml:space="preserve"> ensure that NICE understands the willingness to enter managed access from all parties ahead of </w:t>
      </w:r>
      <w:r w:rsidR="00992BF0" w:rsidRPr="00AF7470">
        <w:t xml:space="preserve">the </w:t>
      </w:r>
      <w:r w:rsidR="00F90D53" w:rsidRPr="00AF7470">
        <w:t>decision to streamline.</w:t>
      </w:r>
    </w:p>
    <w:p w14:paraId="4CDB48A2" w14:textId="29CBA7DF" w:rsidR="004501A0" w:rsidRPr="00AF7470" w:rsidRDefault="004501A0" w:rsidP="00841542">
      <w:pPr>
        <w:pStyle w:val="NICEnormal"/>
        <w:rPr>
          <w:rFonts w:cs="Arial"/>
          <w:b/>
          <w:bCs/>
        </w:rPr>
      </w:pPr>
      <w:r w:rsidRPr="00AF7470">
        <w:rPr>
          <w:rFonts w:cs="Arial"/>
          <w:b/>
          <w:bCs/>
        </w:rPr>
        <w:t xml:space="preserve">Members of the </w:t>
      </w:r>
      <w:r w:rsidR="00B5502E" w:rsidRPr="00AF7470">
        <w:rPr>
          <w:rFonts w:cs="Arial"/>
          <w:b/>
          <w:bCs/>
        </w:rPr>
        <w:t>streamlined decision</w:t>
      </w:r>
      <w:r w:rsidR="00992BF0" w:rsidRPr="00841542">
        <w:rPr>
          <w:rFonts w:cs="Arial"/>
          <w:b/>
          <w:bCs/>
        </w:rPr>
        <w:t xml:space="preserve"> </w:t>
      </w:r>
      <w:r w:rsidR="00B5502E" w:rsidRPr="00AF7470">
        <w:rPr>
          <w:rFonts w:cs="Arial"/>
          <w:b/>
          <w:bCs/>
        </w:rPr>
        <w:t xml:space="preserve">making </w:t>
      </w:r>
      <w:r w:rsidRPr="00AF7470">
        <w:rPr>
          <w:rFonts w:cs="Arial"/>
          <w:b/>
          <w:bCs/>
        </w:rPr>
        <w:t xml:space="preserve">committee should be given the same amount of </w:t>
      </w:r>
      <w:r w:rsidR="00B5502E" w:rsidRPr="00AF7470">
        <w:rPr>
          <w:rFonts w:cs="Arial"/>
          <w:b/>
          <w:bCs/>
        </w:rPr>
        <w:t xml:space="preserve">preparation </w:t>
      </w:r>
      <w:r w:rsidRPr="00AF7470">
        <w:rPr>
          <w:rFonts w:cs="Arial"/>
          <w:b/>
          <w:bCs/>
        </w:rPr>
        <w:t xml:space="preserve">time </w:t>
      </w:r>
      <w:r w:rsidR="00056AAB" w:rsidRPr="00AF7470">
        <w:rPr>
          <w:rFonts w:cs="Arial"/>
          <w:b/>
          <w:bCs/>
        </w:rPr>
        <w:t>as for a full committee meeting</w:t>
      </w:r>
    </w:p>
    <w:p w14:paraId="39F92975" w14:textId="10C6FB6C" w:rsidR="004501A0" w:rsidRPr="00AF7470" w:rsidRDefault="004501A0" w:rsidP="00841542">
      <w:pPr>
        <w:pStyle w:val="Bulletleft1last"/>
      </w:pPr>
      <w:r w:rsidRPr="00AF7470">
        <w:t xml:space="preserve">Rationale: </w:t>
      </w:r>
      <w:r w:rsidR="00056AAB" w:rsidRPr="00AF7470">
        <w:t>E</w:t>
      </w:r>
      <w:r w:rsidR="00A41347" w:rsidRPr="00AF7470">
        <w:t xml:space="preserve">ven though the </w:t>
      </w:r>
      <w:r w:rsidR="0036478C" w:rsidRPr="00AF7470">
        <w:t xml:space="preserve">SEMA committee </w:t>
      </w:r>
      <w:r w:rsidR="00A41347" w:rsidRPr="00AF7470">
        <w:t>meeting was shorter than a full committee meeting, the committee members fed</w:t>
      </w:r>
      <w:r w:rsidR="00056AAB" w:rsidRPr="00AF7470">
        <w:t xml:space="preserve"> </w:t>
      </w:r>
      <w:r w:rsidR="00A41347" w:rsidRPr="00AF7470">
        <w:t xml:space="preserve">back that it still took the same </w:t>
      </w:r>
      <w:r w:rsidR="004E192F" w:rsidRPr="00AF7470">
        <w:t>t</w:t>
      </w:r>
      <w:r w:rsidR="00A41347" w:rsidRPr="00AF7470">
        <w:t xml:space="preserve">ime to read the papers beforehand. </w:t>
      </w:r>
    </w:p>
    <w:p w14:paraId="6C141BD3" w14:textId="1B906387" w:rsidR="00BA5F3F" w:rsidRPr="00AF7470" w:rsidRDefault="00BA5F3F" w:rsidP="00841542">
      <w:pPr>
        <w:pStyle w:val="NICEnormal"/>
        <w:rPr>
          <w:rFonts w:cs="Arial"/>
          <w:b/>
          <w:bCs/>
        </w:rPr>
      </w:pPr>
      <w:r w:rsidRPr="00AF7470">
        <w:rPr>
          <w:rFonts w:cs="Arial"/>
          <w:b/>
          <w:bCs/>
        </w:rPr>
        <w:t>Representatives from NHS</w:t>
      </w:r>
      <w:r w:rsidR="001F021C" w:rsidRPr="00841542">
        <w:rPr>
          <w:rFonts w:cs="Arial"/>
          <w:b/>
          <w:bCs/>
        </w:rPr>
        <w:t>E</w:t>
      </w:r>
      <w:r w:rsidRPr="00AF7470">
        <w:rPr>
          <w:rFonts w:cs="Arial"/>
          <w:b/>
          <w:bCs/>
        </w:rPr>
        <w:t xml:space="preserve"> and the EAG should be present at the SEMA committee meeting </w:t>
      </w:r>
    </w:p>
    <w:p w14:paraId="3A4EC0C6" w14:textId="18E83287" w:rsidR="004501A0" w:rsidRPr="00AF7470" w:rsidRDefault="004501A0" w:rsidP="00841542">
      <w:pPr>
        <w:pStyle w:val="Bulletleft1last"/>
      </w:pPr>
      <w:r w:rsidRPr="00AF7470">
        <w:t xml:space="preserve">Rationale: </w:t>
      </w:r>
      <w:r w:rsidR="001F021C" w:rsidRPr="00841542">
        <w:t>Because</w:t>
      </w:r>
      <w:r w:rsidR="001F021C" w:rsidRPr="00AF7470">
        <w:t xml:space="preserve"> </w:t>
      </w:r>
      <w:r w:rsidR="00A41347" w:rsidRPr="00AF7470">
        <w:t>SEMA</w:t>
      </w:r>
      <w:r w:rsidR="0036478C" w:rsidRPr="00AF7470">
        <w:t xml:space="preserve"> committee</w:t>
      </w:r>
      <w:r w:rsidR="00A41347" w:rsidRPr="00AF7470">
        <w:t xml:space="preserve"> meetings are for </w:t>
      </w:r>
      <w:r w:rsidR="001F021C" w:rsidRPr="00AF7470">
        <w:t>t</w:t>
      </w:r>
      <w:r w:rsidR="001F021C" w:rsidRPr="00841542">
        <w:t>echnologies</w:t>
      </w:r>
      <w:r w:rsidR="001F021C" w:rsidRPr="00AF7470">
        <w:t xml:space="preserve"> </w:t>
      </w:r>
      <w:r w:rsidR="00A41347" w:rsidRPr="00AF7470">
        <w:t xml:space="preserve">suitable for managed access, they have inherent uncertainty relating to clinical outcomes. For this </w:t>
      </w:r>
      <w:r w:rsidR="00056AAB" w:rsidRPr="00AF7470">
        <w:t>reason,</w:t>
      </w:r>
      <w:r w:rsidR="00A41347" w:rsidRPr="00AF7470">
        <w:t xml:space="preserve"> NHSE and the EAG should </w:t>
      </w:r>
      <w:r w:rsidR="00B5502E" w:rsidRPr="00AF7470">
        <w:t>normally</w:t>
      </w:r>
      <w:r w:rsidR="002B2007" w:rsidRPr="00AF7470">
        <w:t xml:space="preserve"> </w:t>
      </w:r>
      <w:r w:rsidR="00A41347" w:rsidRPr="00AF7470">
        <w:t xml:space="preserve">be present to provide input and explanation </w:t>
      </w:r>
      <w:r w:rsidR="0036478C" w:rsidRPr="00AF7470">
        <w:t xml:space="preserve">about </w:t>
      </w:r>
      <w:r w:rsidR="004E192F" w:rsidRPr="00AF7470">
        <w:t>the impact of</w:t>
      </w:r>
      <w:r w:rsidR="00A41347" w:rsidRPr="00AF7470">
        <w:t xml:space="preserve"> this uncertainty</w:t>
      </w:r>
      <w:r w:rsidR="0036478C" w:rsidRPr="00AF7470">
        <w:t>,</w:t>
      </w:r>
      <w:r w:rsidR="00A41347" w:rsidRPr="00AF7470">
        <w:t xml:space="preserve"> and </w:t>
      </w:r>
      <w:r w:rsidR="0036478C" w:rsidRPr="00AF7470">
        <w:t>support</w:t>
      </w:r>
      <w:r w:rsidR="00A41347" w:rsidRPr="00AF7470">
        <w:t xml:space="preserve"> understanding and decision</w:t>
      </w:r>
      <w:r w:rsidR="0036478C" w:rsidRPr="00AF7470">
        <w:t xml:space="preserve"> </w:t>
      </w:r>
      <w:r w:rsidR="00A41347" w:rsidRPr="00AF7470">
        <w:t xml:space="preserve">making </w:t>
      </w:r>
      <w:r w:rsidR="0036478C" w:rsidRPr="00AF7470">
        <w:t xml:space="preserve">by </w:t>
      </w:r>
      <w:r w:rsidR="00A41347" w:rsidRPr="00AF7470">
        <w:t>the committee subset.</w:t>
      </w:r>
    </w:p>
    <w:p w14:paraId="17CEB59E" w14:textId="1EE7331F" w:rsidR="00C2446A" w:rsidRPr="00AF7470" w:rsidRDefault="00B5502E" w:rsidP="00841542">
      <w:pPr>
        <w:pStyle w:val="NICEnormal"/>
        <w:rPr>
          <w:rFonts w:cs="Arial"/>
          <w:b/>
          <w:bCs/>
        </w:rPr>
      </w:pPr>
      <w:r w:rsidRPr="00AF7470">
        <w:rPr>
          <w:rFonts w:cs="Arial"/>
          <w:b/>
          <w:bCs/>
        </w:rPr>
        <w:lastRenderedPageBreak/>
        <w:t>NICE should provide advice to the committee subset that it considers managed access appropriate</w:t>
      </w:r>
      <w:r w:rsidR="00C2446A" w:rsidRPr="00AF7470">
        <w:rPr>
          <w:rFonts w:cs="Arial"/>
          <w:b/>
          <w:bCs/>
        </w:rPr>
        <w:t xml:space="preserve"> </w:t>
      </w:r>
    </w:p>
    <w:p w14:paraId="555B2C58" w14:textId="0640D57D" w:rsidR="00A3659B" w:rsidRPr="00AF7470" w:rsidRDefault="00C2446A" w:rsidP="00841542">
      <w:pPr>
        <w:pStyle w:val="Bulletleft1"/>
        <w:rPr>
          <w:rFonts w:cs="Arial"/>
        </w:rPr>
      </w:pPr>
      <w:r w:rsidRPr="00AF7470">
        <w:rPr>
          <w:rFonts w:cs="Arial"/>
        </w:rPr>
        <w:t>Rationale</w:t>
      </w:r>
      <w:r w:rsidR="00B5502E" w:rsidRPr="00AF7470">
        <w:rPr>
          <w:rFonts w:cs="Arial"/>
        </w:rPr>
        <w:t>:</w:t>
      </w:r>
      <w:r w:rsidRPr="00AF7470">
        <w:rPr>
          <w:rFonts w:cs="Arial"/>
        </w:rPr>
        <w:t xml:space="preserve"> This was received as feedback from the committee members doing the simulated </w:t>
      </w:r>
      <w:r w:rsidR="00B55602" w:rsidRPr="00AF7470">
        <w:rPr>
          <w:rFonts w:cs="Arial"/>
        </w:rPr>
        <w:t>SEMA pilot</w:t>
      </w:r>
      <w:r w:rsidRPr="00AF7470">
        <w:rPr>
          <w:rFonts w:cs="Arial"/>
        </w:rPr>
        <w:t xml:space="preserve">. </w:t>
      </w:r>
      <w:r w:rsidR="00B5502E" w:rsidRPr="00AF7470">
        <w:rPr>
          <w:rFonts w:cs="Arial"/>
        </w:rPr>
        <w:t>NICE advice</w:t>
      </w:r>
      <w:r w:rsidRPr="00AF7470">
        <w:rPr>
          <w:rFonts w:cs="Arial"/>
        </w:rPr>
        <w:t xml:space="preserve"> empowers the committee subset to be confident in the process</w:t>
      </w:r>
      <w:r w:rsidR="002B2007" w:rsidRPr="00AF7470">
        <w:rPr>
          <w:rFonts w:cs="Arial"/>
        </w:rPr>
        <w:t>, ensures all the relevant information for commercial negotiation</w:t>
      </w:r>
      <w:r w:rsidR="00A3659B" w:rsidRPr="00AF7470">
        <w:rPr>
          <w:rFonts w:cs="Arial"/>
        </w:rPr>
        <w:t xml:space="preserve"> and data collection agreement</w:t>
      </w:r>
      <w:r w:rsidR="002B2007" w:rsidRPr="00AF7470">
        <w:rPr>
          <w:rFonts w:cs="Arial"/>
        </w:rPr>
        <w:t xml:space="preserve"> is collected,</w:t>
      </w:r>
      <w:r w:rsidRPr="00AF7470">
        <w:rPr>
          <w:rFonts w:cs="Arial"/>
        </w:rPr>
        <w:t xml:space="preserve"> and minimises the risk of </w:t>
      </w:r>
      <w:r w:rsidR="00B5502E" w:rsidRPr="00AF7470">
        <w:rPr>
          <w:rFonts w:cs="Arial"/>
        </w:rPr>
        <w:t>streamlined decision</w:t>
      </w:r>
      <w:r w:rsidR="00B55602" w:rsidRPr="00AF7470">
        <w:rPr>
          <w:rFonts w:cs="Arial"/>
        </w:rPr>
        <w:t xml:space="preserve"> </w:t>
      </w:r>
      <w:r w:rsidR="00B5502E" w:rsidRPr="00AF7470">
        <w:rPr>
          <w:rFonts w:cs="Arial"/>
        </w:rPr>
        <w:t>making</w:t>
      </w:r>
      <w:r w:rsidRPr="00AF7470">
        <w:rPr>
          <w:rFonts w:cs="Arial"/>
        </w:rPr>
        <w:t xml:space="preserve">. </w:t>
      </w:r>
    </w:p>
    <w:p w14:paraId="3B9858EE" w14:textId="4A9A7F1C" w:rsidR="00565C4C" w:rsidRPr="00AF7470" w:rsidRDefault="001E2FFE" w:rsidP="00841542">
      <w:pPr>
        <w:pStyle w:val="Bulletleft1last"/>
      </w:pPr>
      <w:r w:rsidRPr="00AF7470">
        <w:t xml:space="preserve">Further piloting this streamlined process with live </w:t>
      </w:r>
      <w:r w:rsidR="006658C6">
        <w:t>cancer</w:t>
      </w:r>
      <w:r w:rsidR="009D28C8" w:rsidRPr="00AF7470">
        <w:t xml:space="preserve"> and non-</w:t>
      </w:r>
      <w:r w:rsidR="006658C6">
        <w:t>cancer</w:t>
      </w:r>
      <w:r w:rsidR="009D28C8" w:rsidRPr="00AF7470">
        <w:t xml:space="preserve"> topics </w:t>
      </w:r>
      <w:r w:rsidRPr="00AF7470">
        <w:t xml:space="preserve">will allow for further lessons to be learned and </w:t>
      </w:r>
      <w:r w:rsidR="00B55602" w:rsidRPr="00AF7470">
        <w:t xml:space="preserve">identify </w:t>
      </w:r>
      <w:r w:rsidRPr="00AF7470">
        <w:t xml:space="preserve">necessary refinements </w:t>
      </w:r>
      <w:r w:rsidR="00026E40" w:rsidRPr="00841542">
        <w:t>that need</w:t>
      </w:r>
      <w:r w:rsidRPr="00AF7470">
        <w:t xml:space="preserve"> incorporat</w:t>
      </w:r>
      <w:r w:rsidR="00026E40" w:rsidRPr="00841542">
        <w:t>ing</w:t>
      </w:r>
      <w:r w:rsidR="00565C4C" w:rsidRPr="00AF7470">
        <w:t>.</w:t>
      </w:r>
    </w:p>
    <w:p w14:paraId="4FE7C011" w14:textId="5E563DE5" w:rsidR="00056AAB" w:rsidRPr="00AF7470" w:rsidRDefault="00056AAB" w:rsidP="00841542">
      <w:pPr>
        <w:pStyle w:val="Numberedheading1"/>
      </w:pPr>
      <w:r w:rsidRPr="00AF7470">
        <w:t>REMA</w:t>
      </w:r>
    </w:p>
    <w:p w14:paraId="64DCF813" w14:textId="465C64E0" w:rsidR="00BC156E" w:rsidRPr="00AF7470" w:rsidRDefault="00D44656" w:rsidP="00841542">
      <w:pPr>
        <w:pStyle w:val="NICEnormal"/>
        <w:rPr>
          <w:rFonts w:cs="Arial"/>
        </w:rPr>
      </w:pPr>
      <w:r w:rsidRPr="00AF7470">
        <w:rPr>
          <w:rFonts w:cs="Arial"/>
        </w:rPr>
        <w:t xml:space="preserve">The </w:t>
      </w:r>
      <w:r w:rsidR="00992BF0" w:rsidRPr="00AF7470">
        <w:rPr>
          <w:rFonts w:cs="Arial"/>
        </w:rPr>
        <w:t xml:space="preserve">SEMA </w:t>
      </w:r>
      <w:r w:rsidRPr="00AF7470">
        <w:rPr>
          <w:rFonts w:cs="Arial"/>
        </w:rPr>
        <w:t>process allows</w:t>
      </w:r>
      <w:r w:rsidR="0024135B" w:rsidRPr="00AF7470">
        <w:rPr>
          <w:rFonts w:cs="Arial"/>
        </w:rPr>
        <w:t xml:space="preserve"> a short-term pragmatic solution to </w:t>
      </w:r>
      <w:r w:rsidR="00026E40" w:rsidRPr="00AF7470">
        <w:rPr>
          <w:rFonts w:cs="Arial"/>
        </w:rPr>
        <w:t xml:space="preserve">support </w:t>
      </w:r>
      <w:r w:rsidRPr="00AF7470">
        <w:rPr>
          <w:rFonts w:cs="Arial"/>
        </w:rPr>
        <w:t xml:space="preserve">streamlined entry to managed access. </w:t>
      </w:r>
      <w:r w:rsidR="004E192F" w:rsidRPr="00AF7470">
        <w:rPr>
          <w:rFonts w:cs="Arial"/>
        </w:rPr>
        <w:t>However, t</w:t>
      </w:r>
      <w:r w:rsidR="00056AAB" w:rsidRPr="00AF7470">
        <w:rPr>
          <w:rFonts w:cs="Arial"/>
        </w:rPr>
        <w:t xml:space="preserve">here </w:t>
      </w:r>
      <w:r w:rsidR="00026E40" w:rsidRPr="00AF7470">
        <w:rPr>
          <w:rFonts w:cs="Arial"/>
        </w:rPr>
        <w:t>remains</w:t>
      </w:r>
      <w:r w:rsidR="00056AAB" w:rsidRPr="00AF7470">
        <w:rPr>
          <w:rFonts w:cs="Arial"/>
        </w:rPr>
        <w:t xml:space="preserve"> an ambition to develop </w:t>
      </w:r>
      <w:r w:rsidRPr="00AF7470">
        <w:rPr>
          <w:rFonts w:cs="Arial"/>
        </w:rPr>
        <w:t xml:space="preserve">a process to allow </w:t>
      </w:r>
      <w:r w:rsidR="004E192F" w:rsidRPr="00AF7470">
        <w:rPr>
          <w:rFonts w:cs="Arial"/>
        </w:rPr>
        <w:t xml:space="preserve">even faster </w:t>
      </w:r>
      <w:r w:rsidRPr="00AF7470">
        <w:rPr>
          <w:rFonts w:cs="Arial"/>
        </w:rPr>
        <w:t>entry to managed access (</w:t>
      </w:r>
      <w:r w:rsidR="00056AAB" w:rsidRPr="00AF7470">
        <w:rPr>
          <w:rFonts w:cs="Arial"/>
        </w:rPr>
        <w:t>REMA</w:t>
      </w:r>
      <w:r w:rsidRPr="00AF7470">
        <w:rPr>
          <w:rFonts w:cs="Arial"/>
        </w:rPr>
        <w:t>)</w:t>
      </w:r>
      <w:r w:rsidR="00B55602" w:rsidRPr="00AF7470">
        <w:rPr>
          <w:rFonts w:cs="Arial"/>
        </w:rPr>
        <w:t>,</w:t>
      </w:r>
      <w:r w:rsidR="008D358B" w:rsidRPr="00AF7470">
        <w:rPr>
          <w:rFonts w:cs="Arial"/>
        </w:rPr>
        <w:t xml:space="preserve"> which aligns </w:t>
      </w:r>
      <w:r w:rsidR="00B55602" w:rsidRPr="00AF7470">
        <w:rPr>
          <w:rFonts w:cs="Arial"/>
        </w:rPr>
        <w:t xml:space="preserve">with </w:t>
      </w:r>
      <w:r w:rsidR="008D358B" w:rsidRPr="00AF7470">
        <w:rPr>
          <w:rFonts w:cs="Arial"/>
        </w:rPr>
        <w:t xml:space="preserve">key </w:t>
      </w:r>
      <w:r w:rsidR="00BC156E" w:rsidRPr="00AF7470">
        <w:rPr>
          <w:rFonts w:cs="Arial"/>
        </w:rPr>
        <w:t>policy developments in this area to accelerate the regulation and evaluation of pharmaceutical products.</w:t>
      </w:r>
    </w:p>
    <w:p w14:paraId="7F3087A4" w14:textId="6D547841" w:rsidR="00040C36" w:rsidRPr="00AF7470" w:rsidRDefault="00C07CE1" w:rsidP="00841542">
      <w:pPr>
        <w:pStyle w:val="NICEnormal"/>
        <w:rPr>
          <w:rFonts w:cs="Arial"/>
        </w:rPr>
      </w:pPr>
      <w:r w:rsidRPr="00AF7470">
        <w:rPr>
          <w:rFonts w:cs="Arial"/>
        </w:rPr>
        <w:t>Further r</w:t>
      </w:r>
      <w:r w:rsidR="004E192F" w:rsidRPr="00AF7470">
        <w:rPr>
          <w:rFonts w:cs="Arial"/>
        </w:rPr>
        <w:t>esearch will be undertaken</w:t>
      </w:r>
      <w:r w:rsidRPr="00AF7470">
        <w:rPr>
          <w:rFonts w:cs="Arial"/>
        </w:rPr>
        <w:t xml:space="preserve"> alongside stakeholder engagement</w:t>
      </w:r>
      <w:r w:rsidR="004E192F" w:rsidRPr="00AF7470">
        <w:rPr>
          <w:rFonts w:cs="Arial"/>
        </w:rPr>
        <w:t xml:space="preserve"> to examine potential approaches and inform this process redesign.</w:t>
      </w:r>
    </w:p>
    <w:p w14:paraId="0D319AE5" w14:textId="2D3DCA76" w:rsidR="009D5FF2" w:rsidRPr="00AF7470" w:rsidRDefault="009D5FF2" w:rsidP="00841542">
      <w:pPr>
        <w:pStyle w:val="Numberedheading1"/>
      </w:pPr>
      <w:r w:rsidRPr="00AF7470">
        <w:t>Conclusion</w:t>
      </w:r>
    </w:p>
    <w:p w14:paraId="13E9CEF7" w14:textId="3B9F4702" w:rsidR="009D5FF2" w:rsidRPr="00AF7470" w:rsidRDefault="004E192F" w:rsidP="00841542">
      <w:pPr>
        <w:pStyle w:val="NICEnormal"/>
        <w:rPr>
          <w:rFonts w:cs="Arial"/>
        </w:rPr>
      </w:pPr>
      <w:r w:rsidRPr="00AF7470">
        <w:rPr>
          <w:rFonts w:cs="Arial"/>
        </w:rPr>
        <w:t xml:space="preserve">Extensive engagement with system partners and stakeholders has confirmed that there is a clear need for a more streamlined </w:t>
      </w:r>
      <w:r w:rsidR="008F7F43" w:rsidRPr="00AF7470">
        <w:rPr>
          <w:rFonts w:cs="Arial"/>
        </w:rPr>
        <w:t xml:space="preserve">and accelerated </w:t>
      </w:r>
      <w:r w:rsidRPr="00AF7470">
        <w:rPr>
          <w:rFonts w:cs="Arial"/>
        </w:rPr>
        <w:t>process for entry</w:t>
      </w:r>
      <w:r w:rsidR="00013873" w:rsidRPr="00AF7470">
        <w:rPr>
          <w:rFonts w:cs="Arial"/>
        </w:rPr>
        <w:t xml:space="preserve"> into</w:t>
      </w:r>
      <w:r w:rsidRPr="00AF7470">
        <w:rPr>
          <w:rFonts w:cs="Arial"/>
        </w:rPr>
        <w:t xml:space="preserve"> and exit from managed </w:t>
      </w:r>
      <w:r w:rsidR="00C81B5D">
        <w:rPr>
          <w:rFonts w:cs="Arial"/>
        </w:rPr>
        <w:t>access</w:t>
      </w:r>
      <w:r w:rsidR="00013873" w:rsidRPr="00AF7470">
        <w:rPr>
          <w:rFonts w:cs="Arial"/>
        </w:rPr>
        <w:t xml:space="preserve"> agreements</w:t>
      </w:r>
      <w:r w:rsidR="009B300E" w:rsidRPr="00AF7470">
        <w:rPr>
          <w:rFonts w:cs="Arial"/>
        </w:rPr>
        <w:t>. This is</w:t>
      </w:r>
      <w:r w:rsidR="00013873" w:rsidRPr="00AF7470">
        <w:rPr>
          <w:rFonts w:cs="Arial"/>
        </w:rPr>
        <w:t xml:space="preserve"> to allow patients </w:t>
      </w:r>
      <w:r w:rsidR="009D28C8" w:rsidRPr="00AF7470">
        <w:rPr>
          <w:rFonts w:cs="Arial"/>
        </w:rPr>
        <w:t xml:space="preserve">timely </w:t>
      </w:r>
      <w:r w:rsidR="00013873" w:rsidRPr="00AF7470">
        <w:rPr>
          <w:rFonts w:cs="Arial"/>
        </w:rPr>
        <w:t xml:space="preserve">access to promising new treatments that have </w:t>
      </w:r>
      <w:r w:rsidR="00FF1695" w:rsidRPr="00AF7470">
        <w:rPr>
          <w:rFonts w:cs="Arial"/>
        </w:rPr>
        <w:t xml:space="preserve">an </w:t>
      </w:r>
      <w:r w:rsidR="00013873" w:rsidRPr="00AF7470">
        <w:rPr>
          <w:rFonts w:cs="Arial"/>
        </w:rPr>
        <w:t>uncertain evidence base. Streamlining decision making is the first</w:t>
      </w:r>
      <w:r w:rsidR="00427257" w:rsidRPr="00AF7470">
        <w:rPr>
          <w:rFonts w:cs="Arial"/>
        </w:rPr>
        <w:t xml:space="preserve"> pragmatic</w:t>
      </w:r>
      <w:r w:rsidR="00013873" w:rsidRPr="00AF7470">
        <w:rPr>
          <w:rFonts w:cs="Arial"/>
        </w:rPr>
        <w:t xml:space="preserve"> step in redesigning this process</w:t>
      </w:r>
      <w:r w:rsidR="00427257" w:rsidRPr="00AF7470">
        <w:rPr>
          <w:rFonts w:cs="Arial"/>
        </w:rPr>
        <w:t xml:space="preserve"> in advance of further </w:t>
      </w:r>
      <w:r w:rsidR="000E6245" w:rsidRPr="00AF7470">
        <w:rPr>
          <w:rFonts w:cs="Arial"/>
        </w:rPr>
        <w:t xml:space="preserve">activity to develop and enhance </w:t>
      </w:r>
      <w:r w:rsidR="000B6036" w:rsidRPr="00AF7470">
        <w:rPr>
          <w:rFonts w:cs="Arial"/>
        </w:rPr>
        <w:t>accelerated policy options</w:t>
      </w:r>
      <w:r w:rsidR="00013873" w:rsidRPr="00AF7470">
        <w:rPr>
          <w:rFonts w:cs="Arial"/>
        </w:rPr>
        <w:t xml:space="preserve">. </w:t>
      </w:r>
      <w:r w:rsidR="009D5FF2" w:rsidRPr="00AF7470">
        <w:rPr>
          <w:rFonts w:cs="Arial"/>
        </w:rPr>
        <w:t xml:space="preserve">Suggestions and issues raised by system partners and </w:t>
      </w:r>
      <w:r w:rsidR="009D5FF2" w:rsidRPr="00AF7470">
        <w:rPr>
          <w:rFonts w:cs="Arial"/>
        </w:rPr>
        <w:lastRenderedPageBreak/>
        <w:t xml:space="preserve">stakeholders during the sandbox workshops will directly inform further development of a </w:t>
      </w:r>
      <w:r w:rsidR="00013873" w:rsidRPr="00AF7470">
        <w:rPr>
          <w:rFonts w:cs="Arial"/>
        </w:rPr>
        <w:t xml:space="preserve">redesigned </w:t>
      </w:r>
      <w:r w:rsidR="003850E6" w:rsidRPr="00AF7470">
        <w:rPr>
          <w:rFonts w:cs="Arial"/>
        </w:rPr>
        <w:t xml:space="preserve">REMA </w:t>
      </w:r>
      <w:r w:rsidR="009D5FF2" w:rsidRPr="00AF7470">
        <w:rPr>
          <w:rFonts w:cs="Arial"/>
        </w:rPr>
        <w:t xml:space="preserve">process. </w:t>
      </w:r>
    </w:p>
    <w:sectPr w:rsidR="009D5FF2" w:rsidRPr="00AF7470" w:rsidSect="004E70FE">
      <w:type w:val="continuous"/>
      <w:pgSz w:w="11906" w:h="16838"/>
      <w:pgMar w:top="1440" w:right="1800" w:bottom="1702"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E2E3F" w14:textId="77777777" w:rsidR="00E04B61" w:rsidRDefault="00E04B61" w:rsidP="00446BEE">
      <w:r>
        <w:separator/>
      </w:r>
    </w:p>
  </w:endnote>
  <w:endnote w:type="continuationSeparator" w:id="0">
    <w:p w14:paraId="5D81D89D" w14:textId="77777777" w:rsidR="00E04B61" w:rsidRDefault="00E04B6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3B3AD" w14:textId="59B90B55" w:rsidR="00446BEE" w:rsidRDefault="009D5FF2" w:rsidP="00446BEE">
    <w:pPr>
      <w:pStyle w:val="Footer"/>
    </w:pPr>
    <w:r>
      <w:t>H</w:t>
    </w:r>
    <w:r w:rsidR="00F1713E">
      <w:t xml:space="preserve">ealth </w:t>
    </w:r>
    <w:r>
      <w:t>T</w:t>
    </w:r>
    <w:r w:rsidR="00F1713E">
      <w:t xml:space="preserve">echnology </w:t>
    </w:r>
    <w:r>
      <w:t>A</w:t>
    </w:r>
    <w:r w:rsidR="00F1713E">
      <w:t>ssessment</w:t>
    </w:r>
    <w:r>
      <w:t xml:space="preserve"> Innovation Laboratory </w:t>
    </w:r>
    <w:r w:rsidR="00580283">
      <w:t>r</w:t>
    </w:r>
    <w:r>
      <w:t>eport</w:t>
    </w:r>
    <w:r w:rsidR="00F1713E">
      <w:t>:</w:t>
    </w:r>
    <w:r w:rsidR="00C413CE">
      <w:t xml:space="preserve"> </w:t>
    </w:r>
    <w:r w:rsidR="00F1713E">
      <w:t>r</w:t>
    </w:r>
    <w:r>
      <w:t xml:space="preserve">apid </w:t>
    </w:r>
    <w:r w:rsidR="00F1713E">
      <w:t>e</w:t>
    </w:r>
    <w:r>
      <w:t xml:space="preserve">ntry to </w:t>
    </w:r>
    <w:r w:rsidR="00F1713E">
      <w:t>m</w:t>
    </w:r>
    <w:r>
      <w:t xml:space="preserve">anaged </w:t>
    </w:r>
    <w:r w:rsidR="00F1713E">
      <w:t>a</w:t>
    </w:r>
    <w:r>
      <w:t xml:space="preserve">ccess </w:t>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fldChar w:fldCharType="begin"/>
    </w:r>
    <w:r>
      <w:instrText>NUMPAGES</w:instrText>
    </w:r>
    <w:r>
      <w:fldChar w:fldCharType="separate"/>
    </w:r>
    <w:r w:rsidR="00FA2C5A">
      <w:rPr>
        <w:noProof/>
      </w:rPr>
      <w:t>1</w:t>
    </w:r>
    <w:r>
      <w:fldChar w:fldCharType="end"/>
    </w:r>
  </w:p>
  <w:p w14:paraId="0200C885" w14:textId="77777777" w:rsidR="00446BEE" w:rsidRDefault="00446BEE">
    <w:pPr>
      <w:pStyle w:val="Footer"/>
    </w:pPr>
  </w:p>
  <w:p w14:paraId="73195388"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EFEB8" w14:textId="62C23430" w:rsidR="008E7826" w:rsidRDefault="00B20F5E" w:rsidP="008E7826">
    <w:pPr>
      <w:pStyle w:val="Footer"/>
    </w:pPr>
    <w:r>
      <w:t>H</w:t>
    </w:r>
    <w:r w:rsidR="007D0F59">
      <w:t xml:space="preserve">ealth </w:t>
    </w:r>
    <w:r>
      <w:t>T</w:t>
    </w:r>
    <w:r w:rsidR="007D0F59">
      <w:t xml:space="preserve">echnology </w:t>
    </w:r>
    <w:r>
      <w:t>A</w:t>
    </w:r>
    <w:r w:rsidR="007D0F59">
      <w:t>ssess</w:t>
    </w:r>
    <w:r w:rsidR="00F1713E">
      <w:t>m</w:t>
    </w:r>
    <w:r w:rsidR="007D0F59">
      <w:t>e</w:t>
    </w:r>
    <w:r w:rsidR="00F1713E">
      <w:t>n</w:t>
    </w:r>
    <w:r w:rsidR="007D0F59">
      <w:t>t</w:t>
    </w:r>
    <w:r>
      <w:t xml:space="preserve"> Innovation Laboratory </w:t>
    </w:r>
    <w:r w:rsidR="007D0F59">
      <w:t>r</w:t>
    </w:r>
    <w:r>
      <w:t>eport</w:t>
    </w:r>
    <w:r w:rsidR="007D0F59">
      <w:t>:</w:t>
    </w:r>
    <w:r>
      <w:t xml:space="preserve"> </w:t>
    </w:r>
    <w:r w:rsidR="007D0F59">
      <w:t>r</w:t>
    </w:r>
    <w:r>
      <w:t xml:space="preserve">apid </w:t>
    </w:r>
    <w:r w:rsidR="007D0F59">
      <w:t>e</w:t>
    </w:r>
    <w:r>
      <w:t xml:space="preserve">ntry to </w:t>
    </w:r>
    <w:r w:rsidR="007D0F59">
      <w:t>m</w:t>
    </w:r>
    <w:r>
      <w:t xml:space="preserve">anaged </w:t>
    </w:r>
    <w:r w:rsidR="007D0F59">
      <w:t>a</w:t>
    </w:r>
    <w:r>
      <w:t>ccess</w:t>
    </w:r>
    <w:r w:rsidR="008E7826">
      <w:tab/>
    </w:r>
    <w:r w:rsidR="008E7826" w:rsidRPr="008E7826">
      <w:t xml:space="preserve">Page </w:t>
    </w:r>
    <w:r w:rsidR="008E7826" w:rsidRPr="008E7826">
      <w:fldChar w:fldCharType="begin"/>
    </w:r>
    <w:r w:rsidR="008E7826" w:rsidRPr="008E7826">
      <w:instrText xml:space="preserve"> PAGE </w:instrText>
    </w:r>
    <w:r w:rsidR="008E7826" w:rsidRPr="008E7826">
      <w:fldChar w:fldCharType="separate"/>
    </w:r>
    <w:r w:rsidR="008E7826" w:rsidRPr="008E7826">
      <w:rPr>
        <w:noProof/>
      </w:rPr>
      <w:t>2</w:t>
    </w:r>
    <w:r w:rsidR="008E7826" w:rsidRPr="008E7826">
      <w:fldChar w:fldCharType="end"/>
    </w:r>
    <w:r w:rsidR="008E7826" w:rsidRPr="008E7826">
      <w:t xml:space="preserve"> of </w:t>
    </w:r>
    <w:r>
      <w:fldChar w:fldCharType="begin"/>
    </w:r>
    <w:r>
      <w:instrText>NUMPAGES</w:instrText>
    </w:r>
    <w:r>
      <w:fldChar w:fldCharType="separate"/>
    </w:r>
    <w:r w:rsidR="008E7826" w:rsidRPr="008E78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7A853" w14:textId="77777777" w:rsidR="00E04B61" w:rsidRDefault="00E04B61" w:rsidP="00446BEE">
      <w:r>
        <w:separator/>
      </w:r>
    </w:p>
  </w:footnote>
  <w:footnote w:type="continuationSeparator" w:id="0">
    <w:p w14:paraId="713F1F4B" w14:textId="77777777" w:rsidR="00E04B61" w:rsidRDefault="00E04B61"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391F" w14:textId="77777777" w:rsidR="008F6FB7" w:rsidRDefault="008F6FB7">
    <w:pPr>
      <w:pStyle w:val="Header"/>
    </w:pPr>
    <w:r>
      <w:rPr>
        <w:noProof/>
      </w:rPr>
      <w:drawing>
        <wp:anchor distT="0" distB="0" distL="114300" distR="114300" simplePos="0" relativeHeight="251658240" behindDoc="0" locked="0" layoutInCell="1" allowOverlap="1" wp14:anchorId="3A472F52" wp14:editId="57EF3641">
          <wp:simplePos x="0" y="0"/>
          <wp:positionH relativeFrom="column">
            <wp:posOffset>0</wp:posOffset>
          </wp:positionH>
          <wp:positionV relativeFrom="page">
            <wp:posOffset>447675</wp:posOffset>
          </wp:positionV>
          <wp:extent cx="2444400" cy="252000"/>
          <wp:effectExtent l="0" t="0" r="0" b="0"/>
          <wp:wrapNone/>
          <wp:docPr id="22" name="Picture 22"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06726807"/>
    <w:multiLevelType w:val="hybridMultilevel"/>
    <w:tmpl w:val="32904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BB4C1D"/>
    <w:multiLevelType w:val="hybridMultilevel"/>
    <w:tmpl w:val="7B141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D858F9"/>
    <w:multiLevelType w:val="hybridMultilevel"/>
    <w:tmpl w:val="2ECC984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0B557EBC"/>
    <w:multiLevelType w:val="hybridMultilevel"/>
    <w:tmpl w:val="A822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720765"/>
    <w:multiLevelType w:val="hybridMultilevel"/>
    <w:tmpl w:val="1946F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F4567B"/>
    <w:multiLevelType w:val="hybridMultilevel"/>
    <w:tmpl w:val="0D1EB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AE669A"/>
    <w:multiLevelType w:val="hybridMultilevel"/>
    <w:tmpl w:val="EE060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CC3584"/>
    <w:multiLevelType w:val="multilevel"/>
    <w:tmpl w:val="3D6CD1A4"/>
    <w:lvl w:ilvl="0">
      <w:start w:val="1"/>
      <w:numFmt w:val="decimal"/>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4" w15:restartNumberingAfterBreak="0">
    <w:nsid w:val="31E97732"/>
    <w:multiLevelType w:val="hybridMultilevel"/>
    <w:tmpl w:val="F8129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146AD2"/>
    <w:multiLevelType w:val="hybridMultilevel"/>
    <w:tmpl w:val="820E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8" w15:restartNumberingAfterBreak="0">
    <w:nsid w:val="48187807"/>
    <w:multiLevelType w:val="hybridMultilevel"/>
    <w:tmpl w:val="9644419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F33BDA"/>
    <w:multiLevelType w:val="hybridMultilevel"/>
    <w:tmpl w:val="EE76E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9214F9"/>
    <w:multiLevelType w:val="hybridMultilevel"/>
    <w:tmpl w:val="1F961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5B1E66"/>
    <w:multiLevelType w:val="hybridMultilevel"/>
    <w:tmpl w:val="EBEC6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CD535E"/>
    <w:multiLevelType w:val="multilevel"/>
    <w:tmpl w:val="2C3AFD5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985"/>
        </w:tabs>
        <w:ind w:left="1985"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3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8" w15:restartNumberingAfterBreak="0">
    <w:nsid w:val="696F2189"/>
    <w:multiLevelType w:val="hybridMultilevel"/>
    <w:tmpl w:val="7DD6DEFA"/>
    <w:lvl w:ilvl="0" w:tplc="B20870AC">
      <w:start w:val="1"/>
      <w:numFmt w:val="bullet"/>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8F2410"/>
    <w:multiLevelType w:val="hybridMultilevel"/>
    <w:tmpl w:val="7696D246"/>
    <w:lvl w:ilvl="0" w:tplc="9B1E50D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41" w15:restartNumberingAfterBreak="0">
    <w:nsid w:val="775D0B10"/>
    <w:multiLevelType w:val="hybridMultilevel"/>
    <w:tmpl w:val="24286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817E50"/>
    <w:multiLevelType w:val="hybridMultilevel"/>
    <w:tmpl w:val="17289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384370">
    <w:abstractNumId w:val="31"/>
  </w:num>
  <w:num w:numId="2" w16cid:durableId="1271931310">
    <w:abstractNumId w:val="38"/>
  </w:num>
  <w:num w:numId="3" w16cid:durableId="987441700">
    <w:abstractNumId w:val="38"/>
    <w:lvlOverride w:ilvl="0">
      <w:startOverride w:val="1"/>
    </w:lvlOverride>
  </w:num>
  <w:num w:numId="4" w16cid:durableId="1499422565">
    <w:abstractNumId w:val="38"/>
    <w:lvlOverride w:ilvl="0">
      <w:startOverride w:val="1"/>
    </w:lvlOverride>
  </w:num>
  <w:num w:numId="5" w16cid:durableId="2069916214">
    <w:abstractNumId w:val="38"/>
    <w:lvlOverride w:ilvl="0">
      <w:startOverride w:val="1"/>
    </w:lvlOverride>
  </w:num>
  <w:num w:numId="6" w16cid:durableId="1714303981">
    <w:abstractNumId w:val="38"/>
    <w:lvlOverride w:ilvl="0">
      <w:startOverride w:val="1"/>
    </w:lvlOverride>
  </w:num>
  <w:num w:numId="7" w16cid:durableId="1383334273">
    <w:abstractNumId w:val="38"/>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21"/>
  </w:num>
  <w:num w:numId="19" w16cid:durableId="1373924523">
    <w:abstractNumId w:val="21"/>
    <w:lvlOverride w:ilvl="0">
      <w:startOverride w:val="1"/>
    </w:lvlOverride>
  </w:num>
  <w:num w:numId="20" w16cid:durableId="399716702">
    <w:abstractNumId w:val="31"/>
  </w:num>
  <w:num w:numId="21" w16cid:durableId="1595244151">
    <w:abstractNumId w:val="38"/>
  </w:num>
  <w:num w:numId="22" w16cid:durableId="368646558">
    <w:abstractNumId w:val="21"/>
  </w:num>
  <w:num w:numId="23" w16cid:durableId="534393170">
    <w:abstractNumId w:val="36"/>
  </w:num>
  <w:num w:numId="24" w16cid:durableId="609512517">
    <w:abstractNumId w:val="40"/>
  </w:num>
  <w:num w:numId="25" w16cid:durableId="1107701345">
    <w:abstractNumId w:val="28"/>
  </w:num>
  <w:num w:numId="26" w16cid:durableId="2108041960">
    <w:abstractNumId w:val="24"/>
  </w:num>
  <w:num w:numId="27" w16cid:durableId="166680003">
    <w:abstractNumId w:val="16"/>
  </w:num>
  <w:num w:numId="28" w16cid:durableId="47580682">
    <w:abstractNumId w:val="29"/>
  </w:num>
  <w:num w:numId="29" w16cid:durableId="319578859">
    <w:abstractNumId w:val="19"/>
  </w:num>
  <w:num w:numId="30" w16cid:durableId="1498181996">
    <w:abstractNumId w:val="15"/>
  </w:num>
  <w:num w:numId="31" w16cid:durableId="227616940">
    <w:abstractNumId w:val="41"/>
  </w:num>
  <w:num w:numId="32" w16cid:durableId="1346403915">
    <w:abstractNumId w:val="34"/>
  </w:num>
  <w:num w:numId="33" w16cid:durableId="755636632">
    <w:abstractNumId w:val="12"/>
  </w:num>
  <w:num w:numId="34" w16cid:durableId="445344945">
    <w:abstractNumId w:val="11"/>
  </w:num>
  <w:num w:numId="35" w16cid:durableId="1456368002">
    <w:abstractNumId w:val="42"/>
  </w:num>
  <w:num w:numId="36" w16cid:durableId="1474984041">
    <w:abstractNumId w:val="25"/>
  </w:num>
  <w:num w:numId="37" w16cid:durableId="1139147158">
    <w:abstractNumId w:val="33"/>
  </w:num>
  <w:num w:numId="38" w16cid:durableId="131599043">
    <w:abstractNumId w:val="13"/>
  </w:num>
  <w:num w:numId="39" w16cid:durableId="1371300966">
    <w:abstractNumId w:val="39"/>
  </w:num>
  <w:num w:numId="40" w16cid:durableId="781805542">
    <w:abstractNumId w:val="22"/>
  </w:num>
  <w:num w:numId="41" w16cid:durableId="1320648039">
    <w:abstractNumId w:val="10"/>
  </w:num>
  <w:num w:numId="42" w16cid:durableId="588193280">
    <w:abstractNumId w:val="20"/>
  </w:num>
  <w:num w:numId="43" w16cid:durableId="741291216">
    <w:abstractNumId w:val="26"/>
  </w:num>
  <w:num w:numId="44" w16cid:durableId="1330602038">
    <w:abstractNumId w:val="27"/>
  </w:num>
  <w:num w:numId="45" w16cid:durableId="1157915175">
    <w:abstractNumId w:val="17"/>
  </w:num>
  <w:num w:numId="46" w16cid:durableId="926613900">
    <w:abstractNumId w:val="18"/>
  </w:num>
  <w:num w:numId="47" w16cid:durableId="105740920">
    <w:abstractNumId w:val="14"/>
  </w:num>
  <w:num w:numId="48" w16cid:durableId="652217826">
    <w:abstractNumId w:val="37"/>
  </w:num>
  <w:num w:numId="49" w16cid:durableId="1107778002">
    <w:abstractNumId w:val="23"/>
  </w:num>
  <w:num w:numId="50" w16cid:durableId="255092688">
    <w:abstractNumId w:val="23"/>
  </w:num>
  <w:num w:numId="51" w16cid:durableId="1566836698">
    <w:abstractNumId w:val="32"/>
  </w:num>
  <w:num w:numId="52" w16cid:durableId="1673490105">
    <w:abstractNumId w:val="31"/>
  </w:num>
  <w:num w:numId="53" w16cid:durableId="1996640550">
    <w:abstractNumId w:val="30"/>
  </w:num>
  <w:num w:numId="54" w16cid:durableId="1549297605">
    <w:abstractNumId w:val="36"/>
  </w:num>
  <w:num w:numId="55" w16cid:durableId="2145348649">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61"/>
    <w:rsid w:val="000053F8"/>
    <w:rsid w:val="00013873"/>
    <w:rsid w:val="00024D0A"/>
    <w:rsid w:val="00026E40"/>
    <w:rsid w:val="00040C36"/>
    <w:rsid w:val="00042C16"/>
    <w:rsid w:val="00056AAB"/>
    <w:rsid w:val="00070065"/>
    <w:rsid w:val="000748B0"/>
    <w:rsid w:val="000752B3"/>
    <w:rsid w:val="000A4FEE"/>
    <w:rsid w:val="000B2BE6"/>
    <w:rsid w:val="000B5939"/>
    <w:rsid w:val="000B6036"/>
    <w:rsid w:val="000C1A83"/>
    <w:rsid w:val="000E3814"/>
    <w:rsid w:val="000E3FBF"/>
    <w:rsid w:val="000E6245"/>
    <w:rsid w:val="00107F31"/>
    <w:rsid w:val="001134E7"/>
    <w:rsid w:val="00127E02"/>
    <w:rsid w:val="001336FF"/>
    <w:rsid w:val="00136206"/>
    <w:rsid w:val="00155E52"/>
    <w:rsid w:val="00157BBE"/>
    <w:rsid w:val="0017169E"/>
    <w:rsid w:val="00172C3A"/>
    <w:rsid w:val="00192AA5"/>
    <w:rsid w:val="001A3BDF"/>
    <w:rsid w:val="001A6635"/>
    <w:rsid w:val="001A7491"/>
    <w:rsid w:val="001B0EE9"/>
    <w:rsid w:val="001B65B3"/>
    <w:rsid w:val="001E2FFE"/>
    <w:rsid w:val="001E60D6"/>
    <w:rsid w:val="001F021C"/>
    <w:rsid w:val="001F2709"/>
    <w:rsid w:val="002124D5"/>
    <w:rsid w:val="002408EA"/>
    <w:rsid w:val="00240B76"/>
    <w:rsid w:val="0024135B"/>
    <w:rsid w:val="002416D1"/>
    <w:rsid w:val="00245740"/>
    <w:rsid w:val="00247F56"/>
    <w:rsid w:val="0025603E"/>
    <w:rsid w:val="002819D7"/>
    <w:rsid w:val="002A1146"/>
    <w:rsid w:val="002A5325"/>
    <w:rsid w:val="002B2007"/>
    <w:rsid w:val="002B7F3F"/>
    <w:rsid w:val="002C1A7E"/>
    <w:rsid w:val="002C7D78"/>
    <w:rsid w:val="002D1028"/>
    <w:rsid w:val="002D3376"/>
    <w:rsid w:val="002F30F8"/>
    <w:rsid w:val="00311ED0"/>
    <w:rsid w:val="00313320"/>
    <w:rsid w:val="003272C2"/>
    <w:rsid w:val="00335481"/>
    <w:rsid w:val="00345A97"/>
    <w:rsid w:val="0036478C"/>
    <w:rsid w:val="003648C5"/>
    <w:rsid w:val="003722FA"/>
    <w:rsid w:val="003850E6"/>
    <w:rsid w:val="003C7AAF"/>
    <w:rsid w:val="003F0A04"/>
    <w:rsid w:val="003F1C1C"/>
    <w:rsid w:val="004031C0"/>
    <w:rsid w:val="004075B6"/>
    <w:rsid w:val="0041165D"/>
    <w:rsid w:val="00412C57"/>
    <w:rsid w:val="00420952"/>
    <w:rsid w:val="00427257"/>
    <w:rsid w:val="00435752"/>
    <w:rsid w:val="004429F4"/>
    <w:rsid w:val="00446BEE"/>
    <w:rsid w:val="004501A0"/>
    <w:rsid w:val="00483CBB"/>
    <w:rsid w:val="00493919"/>
    <w:rsid w:val="004B669F"/>
    <w:rsid w:val="004C6AB1"/>
    <w:rsid w:val="004D3BAD"/>
    <w:rsid w:val="004E192F"/>
    <w:rsid w:val="004E70FE"/>
    <w:rsid w:val="005025A1"/>
    <w:rsid w:val="00513699"/>
    <w:rsid w:val="00533039"/>
    <w:rsid w:val="00554ECE"/>
    <w:rsid w:val="00565C4C"/>
    <w:rsid w:val="00573B1E"/>
    <w:rsid w:val="00575F42"/>
    <w:rsid w:val="00580283"/>
    <w:rsid w:val="00594C3A"/>
    <w:rsid w:val="00595763"/>
    <w:rsid w:val="005A02D5"/>
    <w:rsid w:val="005A2F31"/>
    <w:rsid w:val="005D52D0"/>
    <w:rsid w:val="005E0281"/>
    <w:rsid w:val="00624140"/>
    <w:rsid w:val="006331B8"/>
    <w:rsid w:val="00661EC2"/>
    <w:rsid w:val="006658C6"/>
    <w:rsid w:val="006709A9"/>
    <w:rsid w:val="006802A7"/>
    <w:rsid w:val="006921E1"/>
    <w:rsid w:val="00696C0A"/>
    <w:rsid w:val="006A28FB"/>
    <w:rsid w:val="006E01CA"/>
    <w:rsid w:val="006F7699"/>
    <w:rsid w:val="0072192E"/>
    <w:rsid w:val="00730283"/>
    <w:rsid w:val="00730D4F"/>
    <w:rsid w:val="00736348"/>
    <w:rsid w:val="00744D48"/>
    <w:rsid w:val="00761BB0"/>
    <w:rsid w:val="00763829"/>
    <w:rsid w:val="0077376B"/>
    <w:rsid w:val="00781C41"/>
    <w:rsid w:val="00795054"/>
    <w:rsid w:val="007A7C3B"/>
    <w:rsid w:val="007D0F59"/>
    <w:rsid w:val="007E6F2A"/>
    <w:rsid w:val="00832038"/>
    <w:rsid w:val="00833D8A"/>
    <w:rsid w:val="00841542"/>
    <w:rsid w:val="0085092E"/>
    <w:rsid w:val="00854AAC"/>
    <w:rsid w:val="00861B92"/>
    <w:rsid w:val="008814FB"/>
    <w:rsid w:val="008A41BF"/>
    <w:rsid w:val="008D358B"/>
    <w:rsid w:val="008E7826"/>
    <w:rsid w:val="008F5E30"/>
    <w:rsid w:val="008F6FB7"/>
    <w:rsid w:val="008F7F43"/>
    <w:rsid w:val="00914D7F"/>
    <w:rsid w:val="00917379"/>
    <w:rsid w:val="009609D0"/>
    <w:rsid w:val="0096628F"/>
    <w:rsid w:val="0097305A"/>
    <w:rsid w:val="00973DDF"/>
    <w:rsid w:val="00974E66"/>
    <w:rsid w:val="00977B0C"/>
    <w:rsid w:val="00992BF0"/>
    <w:rsid w:val="009A5AC2"/>
    <w:rsid w:val="009B300E"/>
    <w:rsid w:val="009D28C8"/>
    <w:rsid w:val="009D5FF2"/>
    <w:rsid w:val="009E680B"/>
    <w:rsid w:val="00A15A1F"/>
    <w:rsid w:val="00A165D3"/>
    <w:rsid w:val="00A16860"/>
    <w:rsid w:val="00A26482"/>
    <w:rsid w:val="00A3325A"/>
    <w:rsid w:val="00A3659B"/>
    <w:rsid w:val="00A41347"/>
    <w:rsid w:val="00A43013"/>
    <w:rsid w:val="00AA27A4"/>
    <w:rsid w:val="00AB771F"/>
    <w:rsid w:val="00AD0108"/>
    <w:rsid w:val="00AD4A34"/>
    <w:rsid w:val="00AE3244"/>
    <w:rsid w:val="00AF108A"/>
    <w:rsid w:val="00AF342F"/>
    <w:rsid w:val="00AF59AA"/>
    <w:rsid w:val="00AF7470"/>
    <w:rsid w:val="00B02E55"/>
    <w:rsid w:val="00B036C1"/>
    <w:rsid w:val="00B11218"/>
    <w:rsid w:val="00B154D8"/>
    <w:rsid w:val="00B1728C"/>
    <w:rsid w:val="00B20F5E"/>
    <w:rsid w:val="00B2440E"/>
    <w:rsid w:val="00B2711A"/>
    <w:rsid w:val="00B30EC0"/>
    <w:rsid w:val="00B37FE4"/>
    <w:rsid w:val="00B47503"/>
    <w:rsid w:val="00B5431F"/>
    <w:rsid w:val="00B5502E"/>
    <w:rsid w:val="00B55602"/>
    <w:rsid w:val="00B63F22"/>
    <w:rsid w:val="00B65A11"/>
    <w:rsid w:val="00BA5F3F"/>
    <w:rsid w:val="00BB7258"/>
    <w:rsid w:val="00BC156E"/>
    <w:rsid w:val="00BC184B"/>
    <w:rsid w:val="00BD3212"/>
    <w:rsid w:val="00BF7FE0"/>
    <w:rsid w:val="00C01BF8"/>
    <w:rsid w:val="00C07CE1"/>
    <w:rsid w:val="00C13D08"/>
    <w:rsid w:val="00C2446A"/>
    <w:rsid w:val="00C36044"/>
    <w:rsid w:val="00C4135B"/>
    <w:rsid w:val="00C413CE"/>
    <w:rsid w:val="00C518AB"/>
    <w:rsid w:val="00C7668D"/>
    <w:rsid w:val="00C77C66"/>
    <w:rsid w:val="00C81B5D"/>
    <w:rsid w:val="00C85682"/>
    <w:rsid w:val="00C96411"/>
    <w:rsid w:val="00CB2369"/>
    <w:rsid w:val="00CB76F9"/>
    <w:rsid w:val="00CF2E5C"/>
    <w:rsid w:val="00CF309C"/>
    <w:rsid w:val="00CF58B7"/>
    <w:rsid w:val="00CF69E7"/>
    <w:rsid w:val="00D02A8F"/>
    <w:rsid w:val="00D1699D"/>
    <w:rsid w:val="00D24B6D"/>
    <w:rsid w:val="00D351C1"/>
    <w:rsid w:val="00D35EFB"/>
    <w:rsid w:val="00D44656"/>
    <w:rsid w:val="00D47D55"/>
    <w:rsid w:val="00D504B3"/>
    <w:rsid w:val="00D752A2"/>
    <w:rsid w:val="00D77C10"/>
    <w:rsid w:val="00D86BF0"/>
    <w:rsid w:val="00DC1B84"/>
    <w:rsid w:val="00DC2D52"/>
    <w:rsid w:val="00DC60A6"/>
    <w:rsid w:val="00E04B61"/>
    <w:rsid w:val="00E126B4"/>
    <w:rsid w:val="00E33EBE"/>
    <w:rsid w:val="00E45F1D"/>
    <w:rsid w:val="00E51079"/>
    <w:rsid w:val="00E51920"/>
    <w:rsid w:val="00E64120"/>
    <w:rsid w:val="00E660A1"/>
    <w:rsid w:val="00E72820"/>
    <w:rsid w:val="00E72AE9"/>
    <w:rsid w:val="00E851C4"/>
    <w:rsid w:val="00EB096F"/>
    <w:rsid w:val="00EB6078"/>
    <w:rsid w:val="00EE779E"/>
    <w:rsid w:val="00EF0C26"/>
    <w:rsid w:val="00F055F1"/>
    <w:rsid w:val="00F1713E"/>
    <w:rsid w:val="00F27589"/>
    <w:rsid w:val="00F41100"/>
    <w:rsid w:val="00F419B3"/>
    <w:rsid w:val="00F610AF"/>
    <w:rsid w:val="00F80725"/>
    <w:rsid w:val="00F90D53"/>
    <w:rsid w:val="00FA2C5A"/>
    <w:rsid w:val="00FC2D11"/>
    <w:rsid w:val="00FC6230"/>
    <w:rsid w:val="00FF0CB4"/>
    <w:rsid w:val="00FF1695"/>
    <w:rsid w:val="00FF61E7"/>
    <w:rsid w:val="29D6AE50"/>
    <w:rsid w:val="30B3DCAF"/>
    <w:rsid w:val="352351B7"/>
    <w:rsid w:val="400710C8"/>
    <w:rsid w:val="562830A7"/>
    <w:rsid w:val="5E57EDE1"/>
    <w:rsid w:val="68F2931A"/>
    <w:rsid w:val="6A8E637B"/>
    <w:rsid w:val="74E54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A3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3D08"/>
    <w:rPr>
      <w:sz w:val="24"/>
      <w:szCs w:val="24"/>
      <w:lang w:eastAsia="en-US"/>
    </w:rPr>
  </w:style>
  <w:style w:type="paragraph" w:styleId="Heading1">
    <w:name w:val="heading 1"/>
    <w:basedOn w:val="Normal"/>
    <w:next w:val="NICEnormal"/>
    <w:link w:val="Heading1Char"/>
    <w:qFormat/>
    <w:rsid w:val="00C13D08"/>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C13D08"/>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C13D08"/>
    <w:pPr>
      <w:spacing w:before="12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C13D08"/>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C13D08"/>
    <w:pPr>
      <w:numPr>
        <w:numId w:val="52"/>
      </w:numPr>
      <w:tabs>
        <w:tab w:val="num" w:pos="360"/>
        <w:tab w:val="left" w:pos="426"/>
      </w:tabs>
      <w:spacing w:after="240" w:line="360" w:lineRule="auto"/>
    </w:pPr>
    <w:rPr>
      <w:rFonts w:ascii="Arial" w:hAnsi="Arial"/>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C13D08"/>
    <w:rPr>
      <w:rFonts w:ascii="Arial" w:hAnsi="Arial" w:cs="Arial"/>
      <w:b/>
      <w:bCs/>
      <w:kern w:val="32"/>
      <w:sz w:val="32"/>
      <w:szCs w:val="32"/>
      <w:lang w:eastAsia="en-US"/>
    </w:rPr>
  </w:style>
  <w:style w:type="paragraph" w:customStyle="1" w:styleId="Bullets">
    <w:name w:val="Bullets"/>
    <w:basedOn w:val="Normal"/>
    <w:uiPriority w:val="5"/>
    <w:qFormat/>
    <w:rsid w:val="00C13D08"/>
    <w:pPr>
      <w:spacing w:after="120" w:line="276" w:lineRule="auto"/>
      <w:ind w:left="1134" w:hanging="454"/>
    </w:pPr>
    <w:rPr>
      <w:rFonts w:ascii="Arial" w:hAnsi="Arial"/>
      <w:lang w:eastAsia="en-GB"/>
    </w:rPr>
  </w:style>
  <w:style w:type="paragraph" w:styleId="Header">
    <w:name w:val="header"/>
    <w:basedOn w:val="NICEnormalsinglespacing"/>
    <w:link w:val="HeaderChar"/>
    <w:rsid w:val="00C13D08"/>
    <w:pPr>
      <w:tabs>
        <w:tab w:val="center" w:pos="4153"/>
        <w:tab w:val="right" w:pos="8306"/>
      </w:tabs>
    </w:pPr>
  </w:style>
  <w:style w:type="character" w:customStyle="1" w:styleId="HeaderChar">
    <w:name w:val="Header Char"/>
    <w:basedOn w:val="DefaultParagraphFont"/>
    <w:link w:val="Header"/>
    <w:rsid w:val="009E680B"/>
    <w:rPr>
      <w:rFonts w:ascii="Arial" w:hAnsi="Arial"/>
      <w:sz w:val="24"/>
      <w:szCs w:val="24"/>
      <w:lang w:eastAsia="en-US"/>
    </w:rPr>
  </w:style>
  <w:style w:type="paragraph" w:styleId="Footer">
    <w:name w:val="footer"/>
    <w:basedOn w:val="NICEnormalsinglespacing"/>
    <w:link w:val="FooterChar"/>
    <w:rsid w:val="00C13D08"/>
    <w:pPr>
      <w:tabs>
        <w:tab w:val="center" w:pos="4153"/>
        <w:tab w:val="right" w:pos="8306"/>
      </w:tabs>
    </w:pPr>
  </w:style>
  <w:style w:type="character" w:customStyle="1" w:styleId="FooterChar">
    <w:name w:val="Footer Char"/>
    <w:basedOn w:val="DefaultParagraphFont"/>
    <w:link w:val="Footer"/>
    <w:rsid w:val="0017169E"/>
    <w:rPr>
      <w:rFonts w:ascii="Arial" w:hAnsi="Arial"/>
      <w:sz w:val="24"/>
      <w:szCs w:val="24"/>
      <w:lang w:eastAsia="en-US"/>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13D08"/>
    <w:rPr>
      <w:rFonts w:ascii="Arial" w:hAnsi="Arial" w:cs="Arial"/>
      <w:b/>
      <w:bCs/>
      <w:sz w:val="28"/>
      <w:szCs w:val="28"/>
      <w:lang w:eastAsia="en-US"/>
    </w:rPr>
  </w:style>
  <w:style w:type="character" w:customStyle="1" w:styleId="Heading3Char">
    <w:name w:val="Heading 3 Char"/>
    <w:basedOn w:val="DefaultParagraphFont"/>
    <w:link w:val="Heading3"/>
    <w:rsid w:val="00C13D08"/>
    <w:rPr>
      <w:rFonts w:ascii="Arial" w:hAnsi="Arial" w:cs="Arial"/>
      <w:b/>
      <w:bCs/>
      <w:sz w:val="26"/>
      <w:szCs w:val="26"/>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4"/>
    <w:qFormat/>
    <w:rsid w:val="00624140"/>
    <w:pPr>
      <w:spacing w:after="240" w:line="360" w:lineRule="auto"/>
    </w:pPr>
    <w:rPr>
      <w:rFonts w:ascii="Arial" w:hAnsi="Arial"/>
    </w:rPr>
  </w:style>
  <w:style w:type="paragraph" w:styleId="TOC1">
    <w:name w:val="toc 1"/>
    <w:basedOn w:val="Normal"/>
    <w:next w:val="Normal"/>
    <w:autoRedefine/>
    <w:rsid w:val="00C13D08"/>
    <w:pPr>
      <w:spacing w:after="100"/>
    </w:p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sz w:val="24"/>
      <w:szCs w:val="28"/>
      <w:lang w:eastAsia="en-US"/>
    </w:rPr>
  </w:style>
  <w:style w:type="paragraph" w:styleId="Caption">
    <w:name w:val="caption"/>
    <w:basedOn w:val="NICEnormal"/>
    <w:next w:val="NICEnormal"/>
    <w:unhideWhenUsed/>
    <w:qFormat/>
    <w:rsid w:val="00C13D08"/>
    <w:pPr>
      <w:keepNext/>
      <w:spacing w:after="200"/>
    </w:pPr>
    <w:rPr>
      <w:b/>
      <w:bCs/>
      <w:iCs/>
      <w:szCs w:val="18"/>
    </w:rPr>
  </w:style>
  <w:style w:type="character" w:styleId="Hyperlink">
    <w:name w:val="Hyperlink"/>
    <w:rsid w:val="00C13D08"/>
    <w:rPr>
      <w:color w:val="0000FF"/>
      <w:u w:val="single"/>
    </w:rPr>
  </w:style>
  <w:style w:type="table" w:customStyle="1" w:styleId="PanelDefault">
    <w:name w:val="Panel (Default)"/>
    <w:basedOn w:val="TableNormal"/>
    <w:uiPriority w:val="99"/>
    <w:rsid w:val="00C13D0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C13D0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C13D08"/>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Tabletext">
    <w:name w:val="Table text"/>
    <w:basedOn w:val="NICEnormalsinglespacing"/>
    <w:rsid w:val="00C13D08"/>
    <w:pPr>
      <w:keepNext/>
      <w:spacing w:after="60"/>
    </w:pPr>
    <w:rPr>
      <w:sz w:val="22"/>
    </w:rPr>
  </w:style>
  <w:style w:type="paragraph" w:customStyle="1" w:styleId="Tablebullet">
    <w:name w:val="Table bullet"/>
    <w:basedOn w:val="Tabletext"/>
    <w:qFormat/>
    <w:rsid w:val="00C13D08"/>
    <w:pPr>
      <w:numPr>
        <w:numId w:val="54"/>
      </w:numPr>
    </w:pPr>
  </w:style>
  <w:style w:type="table" w:styleId="TableGrid">
    <w:name w:val="Table Grid"/>
    <w:basedOn w:val="TableNormal"/>
    <w:rsid w:val="00C13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C13D08"/>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Normal"/>
    <w:rsid w:val="00C13D08"/>
    <w:pPr>
      <w:keepNext/>
      <w:spacing w:before="240" w:after="240"/>
      <w:jc w:val="center"/>
      <w:outlineLvl w:val="0"/>
    </w:pPr>
    <w:rPr>
      <w:rFonts w:ascii="Arial" w:hAnsi="Arial" w:cs="Arial"/>
      <w:b/>
      <w:bCs/>
      <w:kern w:val="28"/>
      <w:sz w:val="32"/>
      <w:szCs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rsid w:val="00C13D08"/>
    <w:rPr>
      <w:sz w:val="16"/>
      <w:szCs w:val="16"/>
    </w:rPr>
  </w:style>
  <w:style w:type="paragraph" w:styleId="CommentText">
    <w:name w:val="annotation text"/>
    <w:basedOn w:val="Normal"/>
    <w:link w:val="CommentTextChar"/>
    <w:rsid w:val="00C13D08"/>
    <w:rPr>
      <w:sz w:val="20"/>
      <w:szCs w:val="20"/>
      <w:lang w:val="x-none"/>
    </w:rPr>
  </w:style>
  <w:style w:type="character" w:customStyle="1" w:styleId="CommentTextChar">
    <w:name w:val="Comment Text Char"/>
    <w:link w:val="CommentText"/>
    <w:rsid w:val="00C13D08"/>
    <w:rPr>
      <w:lang w:val="x-none" w:eastAsia="en-US"/>
    </w:rPr>
  </w:style>
  <w:style w:type="paragraph" w:styleId="CommentSubject">
    <w:name w:val="annotation subject"/>
    <w:basedOn w:val="CommentText"/>
    <w:next w:val="CommentText"/>
    <w:link w:val="CommentSubjectChar"/>
    <w:semiHidden/>
    <w:rsid w:val="00C13D08"/>
    <w:rPr>
      <w:b/>
      <w:bCs/>
    </w:rPr>
  </w:style>
  <w:style w:type="character" w:customStyle="1" w:styleId="CommentSubjectChar">
    <w:name w:val="Comment Subject Char"/>
    <w:basedOn w:val="CommentTextChar"/>
    <w:link w:val="CommentSubject"/>
    <w:semiHidden/>
    <w:rsid w:val="003F0A04"/>
    <w:rPr>
      <w:b/>
      <w:bCs/>
      <w:lang w:val="x-none" w:eastAsia="en-U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Paragraphnonumbers">
    <w:name w:val="Paragraph no numbers"/>
    <w:basedOn w:val="Normal"/>
    <w:uiPriority w:val="99"/>
    <w:qFormat/>
    <w:rsid w:val="00C13D08"/>
    <w:pPr>
      <w:spacing w:after="240" w:line="276" w:lineRule="auto"/>
    </w:pPr>
    <w:rPr>
      <w:rFonts w:ascii="Arial" w:hAnsi="Arial"/>
      <w:lang w:eastAsia="en-GB"/>
    </w:rPr>
  </w:style>
  <w:style w:type="paragraph" w:styleId="Revision">
    <w:name w:val="Revision"/>
    <w:hidden/>
    <w:uiPriority w:val="99"/>
    <w:semiHidden/>
    <w:rsid w:val="00C01BF8"/>
    <w:rPr>
      <w:sz w:val="24"/>
      <w:szCs w:val="24"/>
    </w:rPr>
  </w:style>
  <w:style w:type="character" w:styleId="UnresolvedMention">
    <w:name w:val="Unresolved Mention"/>
    <w:basedOn w:val="DefaultParagraphFont"/>
    <w:uiPriority w:val="99"/>
    <w:semiHidden/>
    <w:unhideWhenUsed/>
    <w:rsid w:val="00247F56"/>
    <w:rPr>
      <w:color w:val="605E5C"/>
      <w:shd w:val="clear" w:color="auto" w:fill="E1DFDD"/>
    </w:rPr>
  </w:style>
  <w:style w:type="character" w:customStyle="1" w:styleId="cf01">
    <w:name w:val="cf01"/>
    <w:basedOn w:val="DefaultParagraphFont"/>
    <w:rsid w:val="000B2BE6"/>
    <w:rPr>
      <w:rFonts w:ascii="Segoe UI" w:hAnsi="Segoe UI" w:cs="Segoe UI" w:hint="default"/>
      <w:sz w:val="18"/>
      <w:szCs w:val="18"/>
    </w:rPr>
  </w:style>
  <w:style w:type="character" w:styleId="FollowedHyperlink">
    <w:name w:val="FollowedHyperlink"/>
    <w:rsid w:val="00C13D08"/>
    <w:rPr>
      <w:color w:val="800080"/>
      <w:u w:val="single"/>
    </w:rPr>
  </w:style>
  <w:style w:type="paragraph" w:customStyle="1" w:styleId="NICEnormal">
    <w:name w:val="NICE normal"/>
    <w:link w:val="NICEnormalChar"/>
    <w:qFormat/>
    <w:rsid w:val="00C13D08"/>
    <w:pPr>
      <w:spacing w:after="240" w:line="360" w:lineRule="auto"/>
    </w:pPr>
    <w:rPr>
      <w:rFonts w:ascii="Arial" w:hAnsi="Arial"/>
      <w:sz w:val="24"/>
      <w:szCs w:val="24"/>
      <w:lang w:eastAsia="en-US"/>
    </w:rPr>
  </w:style>
  <w:style w:type="character" w:customStyle="1" w:styleId="NICEnormalChar">
    <w:name w:val="NICE normal Char"/>
    <w:link w:val="NICEnormal"/>
    <w:rsid w:val="00C13D08"/>
    <w:rPr>
      <w:rFonts w:ascii="Arial" w:hAnsi="Arial"/>
      <w:sz w:val="24"/>
      <w:szCs w:val="24"/>
      <w:lang w:eastAsia="en-US"/>
    </w:rPr>
  </w:style>
  <w:style w:type="paragraph" w:customStyle="1" w:styleId="Bulletindent1">
    <w:name w:val="Bullet indent 1"/>
    <w:basedOn w:val="NICEnormal"/>
    <w:link w:val="Bulletindent1Char"/>
    <w:rsid w:val="00C13D08"/>
    <w:pPr>
      <w:numPr>
        <w:numId w:val="41"/>
      </w:numPr>
      <w:spacing w:after="0"/>
    </w:pPr>
  </w:style>
  <w:style w:type="character" w:customStyle="1" w:styleId="Bulletindent1Char">
    <w:name w:val="Bullet indent 1 Char"/>
    <w:link w:val="Bulletindent1"/>
    <w:rsid w:val="00C13D08"/>
    <w:rPr>
      <w:rFonts w:ascii="Arial" w:hAnsi="Arial"/>
      <w:sz w:val="24"/>
      <w:szCs w:val="24"/>
      <w:lang w:eastAsia="en-US"/>
    </w:rPr>
  </w:style>
  <w:style w:type="paragraph" w:customStyle="1" w:styleId="Bulletindent1last">
    <w:name w:val="Bullet indent 1 last"/>
    <w:basedOn w:val="NICEnormal"/>
    <w:next w:val="NICEnormal"/>
    <w:rsid w:val="00C13D08"/>
    <w:pPr>
      <w:numPr>
        <w:numId w:val="42"/>
      </w:numPr>
    </w:pPr>
  </w:style>
  <w:style w:type="paragraph" w:customStyle="1" w:styleId="Bulletindent2">
    <w:name w:val="Bullet indent 2"/>
    <w:basedOn w:val="NICEnormal"/>
    <w:rsid w:val="00C13D08"/>
    <w:pPr>
      <w:numPr>
        <w:ilvl w:val="1"/>
        <w:numId w:val="43"/>
      </w:numPr>
      <w:spacing w:after="0"/>
    </w:pPr>
  </w:style>
  <w:style w:type="paragraph" w:customStyle="1" w:styleId="Bulletindent3">
    <w:name w:val="Bullet indent 3"/>
    <w:basedOn w:val="NICEnormal"/>
    <w:rsid w:val="00C13D08"/>
    <w:pPr>
      <w:numPr>
        <w:ilvl w:val="2"/>
        <w:numId w:val="44"/>
      </w:numPr>
      <w:spacing w:after="0"/>
    </w:pPr>
  </w:style>
  <w:style w:type="paragraph" w:customStyle="1" w:styleId="Bulletleft1">
    <w:name w:val="Bullet left 1"/>
    <w:basedOn w:val="NICEnormal"/>
    <w:qFormat/>
    <w:rsid w:val="00C13D08"/>
    <w:pPr>
      <w:numPr>
        <w:numId w:val="45"/>
      </w:numPr>
      <w:spacing w:after="0"/>
    </w:pPr>
  </w:style>
  <w:style w:type="paragraph" w:customStyle="1" w:styleId="Bulletleft1last">
    <w:name w:val="Bullet left 1 last"/>
    <w:basedOn w:val="NICEnormal"/>
    <w:link w:val="Bulletleft1lastChar"/>
    <w:rsid w:val="00C13D08"/>
    <w:pPr>
      <w:numPr>
        <w:numId w:val="46"/>
      </w:numPr>
    </w:pPr>
    <w:rPr>
      <w:rFonts w:cs="Arial"/>
    </w:rPr>
  </w:style>
  <w:style w:type="character" w:customStyle="1" w:styleId="Bulletleft1lastChar">
    <w:name w:val="Bullet left 1 last Char"/>
    <w:link w:val="Bulletleft1last"/>
    <w:rsid w:val="00C13D08"/>
    <w:rPr>
      <w:rFonts w:ascii="Arial" w:hAnsi="Arial" w:cs="Arial"/>
      <w:sz w:val="24"/>
      <w:szCs w:val="24"/>
      <w:lang w:eastAsia="en-US"/>
    </w:rPr>
  </w:style>
  <w:style w:type="paragraph" w:customStyle="1" w:styleId="Bulletleft2">
    <w:name w:val="Bullet left 2"/>
    <w:basedOn w:val="NICEnormal"/>
    <w:rsid w:val="00C13D08"/>
    <w:pPr>
      <w:numPr>
        <w:ilvl w:val="1"/>
        <w:numId w:val="47"/>
      </w:numPr>
      <w:spacing w:after="0"/>
    </w:pPr>
  </w:style>
  <w:style w:type="paragraph" w:customStyle="1" w:styleId="Bulletleft3">
    <w:name w:val="Bullet left 3"/>
    <w:basedOn w:val="NICEnormal"/>
    <w:rsid w:val="00C13D08"/>
    <w:pPr>
      <w:numPr>
        <w:ilvl w:val="2"/>
        <w:numId w:val="48"/>
      </w:numPr>
      <w:spacing w:after="0"/>
    </w:pPr>
  </w:style>
  <w:style w:type="paragraph" w:customStyle="1" w:styleId="Documentissuedate">
    <w:name w:val="Document issue date"/>
    <w:basedOn w:val="NICEnormal"/>
    <w:qFormat/>
    <w:rsid w:val="00C13D08"/>
    <w:rPr>
      <w:lang w:val="en-US"/>
    </w:rPr>
  </w:style>
  <w:style w:type="paragraph" w:customStyle="1" w:styleId="NICEnormalsinglespacing">
    <w:name w:val="NICE normal single spacing"/>
    <w:basedOn w:val="NICEnormal"/>
    <w:rsid w:val="00C13D08"/>
    <w:pPr>
      <w:spacing w:line="240" w:lineRule="auto"/>
    </w:pPr>
  </w:style>
  <w:style w:type="character" w:styleId="FootnoteReference">
    <w:name w:val="footnote reference"/>
    <w:rsid w:val="00C13D08"/>
    <w:rPr>
      <w:vertAlign w:val="superscript"/>
    </w:rPr>
  </w:style>
  <w:style w:type="paragraph" w:styleId="FootnoteText">
    <w:name w:val="footnote text"/>
    <w:basedOn w:val="Normal"/>
    <w:link w:val="FootnoteTextChar"/>
    <w:rsid w:val="00C13D08"/>
    <w:rPr>
      <w:sz w:val="20"/>
      <w:szCs w:val="20"/>
    </w:rPr>
  </w:style>
  <w:style w:type="character" w:customStyle="1" w:styleId="FootnoteTextChar">
    <w:name w:val="Footnote Text Char"/>
    <w:link w:val="FootnoteText"/>
    <w:rsid w:val="00C13D08"/>
    <w:rPr>
      <w:lang w:eastAsia="en-US"/>
    </w:rPr>
  </w:style>
  <w:style w:type="paragraph" w:customStyle="1" w:styleId="Guidanceissuedate">
    <w:name w:val="Guidance issue date"/>
    <w:basedOn w:val="NICEnormal"/>
    <w:qFormat/>
    <w:rsid w:val="00C13D08"/>
    <w:rPr>
      <w:lang w:val="en-US"/>
    </w:rPr>
  </w:style>
  <w:style w:type="paragraph" w:styleId="ListParagraph">
    <w:name w:val="List Paragraph"/>
    <w:basedOn w:val="Normal"/>
    <w:uiPriority w:val="34"/>
    <w:qFormat/>
    <w:rsid w:val="00C13D08"/>
    <w:pPr>
      <w:ind w:left="720"/>
      <w:contextualSpacing/>
    </w:pPr>
    <w:rPr>
      <w:lang w:eastAsia="en-GB"/>
    </w:rPr>
  </w:style>
  <w:style w:type="paragraph" w:customStyle="1" w:styleId="NICEnormalindented">
    <w:name w:val="NICE normal indented"/>
    <w:basedOn w:val="NICEnormal"/>
    <w:rsid w:val="00C13D08"/>
    <w:pPr>
      <w:tabs>
        <w:tab w:val="left" w:pos="1134"/>
      </w:tabs>
      <w:ind w:left="1134"/>
    </w:pPr>
  </w:style>
  <w:style w:type="paragraph" w:customStyle="1" w:styleId="Numberedheading1">
    <w:name w:val="Numbered heading 1"/>
    <w:basedOn w:val="Heading1"/>
    <w:next w:val="NICEnormal"/>
    <w:link w:val="Numberedheading1CharChar"/>
    <w:rsid w:val="00C13D08"/>
    <w:pPr>
      <w:numPr>
        <w:numId w:val="55"/>
      </w:numPr>
    </w:pPr>
    <w:rPr>
      <w:szCs w:val="24"/>
    </w:rPr>
  </w:style>
  <w:style w:type="character" w:customStyle="1" w:styleId="Numberedheading1CharChar">
    <w:name w:val="Numbered heading 1 Char Char"/>
    <w:link w:val="Numberedheading1"/>
    <w:rsid w:val="00C13D08"/>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uiPriority w:val="99"/>
    <w:rsid w:val="00026E40"/>
    <w:pPr>
      <w:numPr>
        <w:ilvl w:val="1"/>
        <w:numId w:val="55"/>
      </w:numPr>
      <w:tabs>
        <w:tab w:val="clear" w:pos="1985"/>
        <w:tab w:val="num" w:pos="1134"/>
      </w:tabs>
    </w:pPr>
    <w:rPr>
      <w:iCs/>
    </w:rPr>
  </w:style>
  <w:style w:type="character" w:customStyle="1" w:styleId="Numberedheading2Char">
    <w:name w:val="Numbered heading 2 Char"/>
    <w:link w:val="Numberedheading2"/>
    <w:uiPriority w:val="99"/>
    <w:rsid w:val="00026E40"/>
    <w:rPr>
      <w:rFonts w:ascii="Arial" w:hAnsi="Arial" w:cs="Arial"/>
      <w:b/>
      <w:bCs/>
      <w:iCs/>
      <w:sz w:val="28"/>
      <w:szCs w:val="28"/>
      <w:lang w:eastAsia="en-US"/>
    </w:rPr>
  </w:style>
  <w:style w:type="paragraph" w:customStyle="1" w:styleId="Numberedlevel2text">
    <w:name w:val="Numbered level 2 text"/>
    <w:basedOn w:val="Normal"/>
    <w:link w:val="Numberedlevel2textChar"/>
    <w:qFormat/>
    <w:rsid w:val="00C13D08"/>
    <w:pPr>
      <w:numPr>
        <w:ilvl w:val="1"/>
        <w:numId w:val="50"/>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C13D08"/>
    <w:rPr>
      <w:rFonts w:ascii="Arial" w:hAnsi="Arial"/>
      <w:bCs/>
      <w:iCs/>
      <w:sz w:val="24"/>
      <w:szCs w:val="28"/>
      <w:lang w:val="x-none" w:eastAsia="en-US"/>
    </w:rPr>
  </w:style>
  <w:style w:type="character" w:styleId="PageNumber">
    <w:name w:val="page number"/>
    <w:rsid w:val="00C13D08"/>
    <w:rPr>
      <w:rFonts w:ascii="Arial" w:hAnsi="Arial"/>
      <w:sz w:val="24"/>
    </w:rPr>
  </w:style>
  <w:style w:type="paragraph" w:customStyle="1" w:styleId="Panelbullet1">
    <w:name w:val="Panel bullet 1"/>
    <w:basedOn w:val="ListParagraph"/>
    <w:qFormat/>
    <w:rsid w:val="00C13D08"/>
    <w:pPr>
      <w:numPr>
        <w:numId w:val="51"/>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C13D08"/>
    <w:rPr>
      <w:color w:val="FFFFFF" w:themeColor="background1"/>
      <w:u w:val="single"/>
    </w:rPr>
  </w:style>
  <w:style w:type="character" w:styleId="PlaceholderText">
    <w:name w:val="Placeholder Text"/>
    <w:basedOn w:val="DefaultParagraphFont"/>
    <w:uiPriority w:val="99"/>
    <w:semiHidden/>
    <w:rsid w:val="00C13D08"/>
    <w:rPr>
      <w:color w:val="808080"/>
    </w:rPr>
  </w:style>
  <w:style w:type="paragraph" w:styleId="Quote">
    <w:name w:val="Quote"/>
    <w:basedOn w:val="NICEnormal"/>
    <w:next w:val="NICEnormal"/>
    <w:link w:val="QuoteChar"/>
    <w:uiPriority w:val="29"/>
    <w:qFormat/>
    <w:rsid w:val="00C13D08"/>
    <w:pPr>
      <w:spacing w:before="200" w:after="160"/>
      <w:ind w:left="864" w:right="864"/>
      <w:jc w:val="center"/>
    </w:pPr>
    <w:rPr>
      <w:iCs/>
    </w:rPr>
  </w:style>
  <w:style w:type="character" w:customStyle="1" w:styleId="QuoteChar">
    <w:name w:val="Quote Char"/>
    <w:basedOn w:val="DefaultParagraphFont"/>
    <w:link w:val="Quote"/>
    <w:uiPriority w:val="29"/>
    <w:rsid w:val="00C13D08"/>
    <w:rPr>
      <w:rFonts w:ascii="Arial" w:hAnsi="Arial"/>
      <w:iCs/>
      <w:sz w:val="24"/>
      <w:szCs w:val="24"/>
      <w:lang w:eastAsia="en-US"/>
    </w:rPr>
  </w:style>
  <w:style w:type="paragraph" w:customStyle="1" w:styleId="Section412paragraphs">
    <w:name w:val="Section 4.1.2 paragraphs"/>
    <w:basedOn w:val="NICEnormal"/>
    <w:rsid w:val="00C13D08"/>
    <w:pPr>
      <w:numPr>
        <w:numId w:val="53"/>
      </w:numPr>
    </w:pPr>
  </w:style>
  <w:style w:type="paragraph" w:customStyle="1" w:styleId="Title1">
    <w:name w:val="Title 1"/>
    <w:basedOn w:val="Normal"/>
    <w:qFormat/>
    <w:rsid w:val="00C13D08"/>
    <w:pPr>
      <w:keepNext/>
      <w:spacing w:before="240" w:after="240"/>
      <w:jc w:val="center"/>
      <w:outlineLvl w:val="0"/>
    </w:pPr>
    <w:rPr>
      <w:rFonts w:ascii="Arial" w:hAnsi="Arial" w:cs="Arial"/>
      <w:b/>
      <w:bCs/>
      <w:kern w:val="28"/>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news/blog/a-safe-space-for-addressing-complex-health-technology-assessment-challenges" TargetMode="External"/><Relationship Id="rId13" Type="http://schemas.openxmlformats.org/officeDocument/2006/relationships/hyperlink" Target="https://www.england.nhs.uk/medicines-2/commercial-medicines/nhs-commercial-framework-for-new-medicin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about/what-we-do/proportionate-approach-to-technology-appraisals" TargetMode="External"/><Relationship Id="rId12" Type="http://schemas.openxmlformats.org/officeDocument/2006/relationships/hyperlink" Target="https://www.england.nhs.uk/publication/the-innovative-medicines-fund-principles/" TargetMode="External"/><Relationship Id="rId17" Type="http://schemas.openxmlformats.org/officeDocument/2006/relationships/hyperlink" Target="https://www.england.nhs.uk/publication/the-innovative-medicines-fund-principles/" TargetMode="Externa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854572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uk/guidance/guidance-on-project-orbi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ice.org.uk/about/what-we-do/our-programmes/managed-acces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1933</Words>
  <Characters>11597</Characters>
  <Application>Microsoft Office Word</Application>
  <DocSecurity>0</DocSecurity>
  <Lines>96</Lines>
  <Paragraphs>27</Paragraphs>
  <ScaleCrop>false</ScaleCrop>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2023-11-06T06:14:00Z</dcterms:created>
  <dcterms:modified xsi:type="dcterms:W3CDTF">2023-11-06T06:14:00Z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2023-11-06T06:14:56Z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75360fe8-c735-4bd9-afd6-168f71979565</vt:lpwstr>
  </property>
  <property fmtid="{D5CDD505-2E9C-101B-9397-08002B2CF9AE}" pid="8" name="MSIP_Label_c69d85d5-6d9e-4305-a294-1f636ec0f2d6_ContentBits">
    <vt:lpwstr>0</vt:lpwstr>
  </property>
</Properties>
</file>